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F650" w14:textId="72CE2203" w:rsidR="00EE1F71" w:rsidRPr="006954A8" w:rsidRDefault="00EE1F71" w:rsidP="00EE1F71">
      <w:pPr>
        <w:spacing w:after="15" w:line="240" w:lineRule="auto"/>
        <w:ind w:left="216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 PRAVILNIK (_____)</w:t>
      </w:r>
    </w:p>
    <w:p w14:paraId="0998BFB7" w14:textId="77777777" w:rsidR="00EE1F71" w:rsidRPr="006954A8" w:rsidRDefault="00EE1F71" w:rsidP="00EE1F71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O IZMENI I DOPUNI PRAVILNIKA (11/2016) O VREDNOVANJU </w:t>
      </w:r>
    </w:p>
    <w:p w14:paraId="63C794B6" w14:textId="31C9F0B5" w:rsidR="00EE1F71" w:rsidRPr="006954A8" w:rsidRDefault="00EE1F71" w:rsidP="00EE1F71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4A8">
        <w:rPr>
          <w:rFonts w:ascii="Times New Roman" w:hAnsi="Times New Roman"/>
          <w:color w:val="000000"/>
          <w:sz w:val="24"/>
          <w:szCs w:val="24"/>
        </w:rPr>
        <w:tab/>
      </w:r>
      <w:r w:rsidRPr="006954A8">
        <w:rPr>
          <w:rFonts w:ascii="Times New Roman" w:hAnsi="Times New Roman"/>
          <w:color w:val="000000"/>
          <w:sz w:val="24"/>
          <w:szCs w:val="24"/>
        </w:rPr>
        <w:tab/>
      </w:r>
      <w:r w:rsidRPr="006954A8">
        <w:rPr>
          <w:rFonts w:ascii="Times New Roman" w:hAnsi="Times New Roman"/>
          <w:color w:val="000000"/>
          <w:sz w:val="24"/>
          <w:szCs w:val="24"/>
        </w:rPr>
        <w:tab/>
        <w:t>RADNOG UČINKA SUDIJA</w:t>
      </w:r>
      <w:r w:rsidRPr="006954A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</w:p>
    <w:p w14:paraId="14985C7E" w14:textId="77777777" w:rsidR="00EE1F71" w:rsidRPr="006954A8" w:rsidRDefault="00EE1F71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430A3C7" w14:textId="77777777" w:rsidR="00EE1F71" w:rsidRPr="006954A8" w:rsidRDefault="00EE1F71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57602C9" w14:textId="7FA80FF3" w:rsidR="00C44CD0" w:rsidRPr="006954A8" w:rsidRDefault="009367FE" w:rsidP="00BA0277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>I. Član 1 izvornog Pravilnika menja se na sledeći način: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br/>
      </w:r>
      <w:r w:rsidRPr="006954A8">
        <w:rPr>
          <w:rFonts w:ascii="Times New Roman" w:hAnsi="Times New Roman"/>
          <w:b/>
          <w:color w:val="000000"/>
          <w:sz w:val="24"/>
          <w:szCs w:val="24"/>
        </w:rPr>
        <w:br/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Preformulisati stav 1, dodavanjem formulacije 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>predstavlja osnovu za pokretanje postupka razrešenja sa dužnosti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, na sledeći način: </w:t>
      </w:r>
      <w:r w:rsidRPr="006954A8">
        <w:rPr>
          <w:rFonts w:ascii="Times New Roman" w:hAnsi="Times New Roman"/>
          <w:color w:val="000000"/>
          <w:sz w:val="24"/>
          <w:szCs w:val="24"/>
        </w:rPr>
        <w:br/>
      </w:r>
      <w:r w:rsidRPr="006954A8">
        <w:rPr>
          <w:rFonts w:ascii="Times New Roman" w:hAnsi="Times New Roman"/>
          <w:color w:val="000000"/>
          <w:sz w:val="24"/>
          <w:szCs w:val="24"/>
        </w:rPr>
        <w:br/>
        <w:t xml:space="preserve">1. Ovaj pravilnik uređuje kriterijume i pravila u vezi sa vrednovanjem radnog učinka sudija i predstavlja osnovu za napredovanje ili utvrđivanje nižeg zvanja na poslu,  i u svrhu ponovnog imenovanja, </w:t>
      </w:r>
      <w:r w:rsidR="00C51777"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za 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pokretanje postupka </w:t>
      </w:r>
      <w:r w:rsidRPr="006954A8">
        <w:rPr>
          <w:rFonts w:ascii="Times New Roman" w:hAnsi="Times New Roman"/>
          <w:color w:val="000000"/>
          <w:sz w:val="24"/>
          <w:szCs w:val="24"/>
        </w:rPr>
        <w:t>za r</w:t>
      </w:r>
      <w:r w:rsidR="00C51777" w:rsidRPr="006954A8">
        <w:rPr>
          <w:rFonts w:ascii="Times New Roman" w:hAnsi="Times New Roman"/>
          <w:color w:val="000000"/>
          <w:sz w:val="24"/>
          <w:szCs w:val="24"/>
        </w:rPr>
        <w:t>azrešenje sudije kao i saziv i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mandat komisije za vrednovanje.</w:t>
      </w:r>
    </w:p>
    <w:p w14:paraId="11E3B1C9" w14:textId="7CB883B3" w:rsidR="00C44CD0" w:rsidRPr="006954A8" w:rsidRDefault="00C44CD0" w:rsidP="00BA0277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br/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Stav 3, izbrisati 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>sudija porotnika</w:t>
      </w:r>
      <w:r w:rsidRPr="006954A8">
        <w:rPr>
          <w:rFonts w:ascii="Times New Roman" w:hAnsi="Times New Roman"/>
          <w:color w:val="000000"/>
          <w:sz w:val="24"/>
          <w:szCs w:val="24"/>
        </w:rPr>
        <w:t>.</w:t>
      </w:r>
    </w:p>
    <w:p w14:paraId="0C15FCBD" w14:textId="77777777" w:rsidR="00C44CD0" w:rsidRPr="006954A8" w:rsidRDefault="00C44CD0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20F637E" w14:textId="4380D640" w:rsidR="00914CFA" w:rsidRPr="006954A8" w:rsidRDefault="00C44CD0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>II. Član 2 izvornog Pravilnika:</w:t>
      </w:r>
    </w:p>
    <w:p w14:paraId="4E6E95EB" w14:textId="77777777" w:rsidR="00914CFA" w:rsidRPr="006954A8" w:rsidRDefault="00914CFA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524A4FB" w14:textId="0D25D9C8" w:rsidR="00914CFA" w:rsidRPr="006954A8" w:rsidRDefault="00914CFA" w:rsidP="00BA0277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Stav 2 izbrisati u celosti, a stav 3 preformulisati na sledeći način:</w:t>
      </w:r>
    </w:p>
    <w:p w14:paraId="67A39D98" w14:textId="074F6786" w:rsidR="00914CFA" w:rsidRPr="006954A8" w:rsidRDefault="00914CFA" w:rsidP="00BA0277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4325AC" w14:textId="04822E05" w:rsidR="00914CFA" w:rsidRPr="006954A8" w:rsidRDefault="00914CFA" w:rsidP="00BA0277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3.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Sudija </w:t>
      </w:r>
      <w:r w:rsidR="00C51777" w:rsidRPr="006954A8">
        <w:rPr>
          <w:rFonts w:ascii="Times New Roman" w:hAnsi="Times New Roman"/>
          <w:b/>
          <w:i/>
          <w:color w:val="000000"/>
          <w:sz w:val="24"/>
          <w:szCs w:val="24"/>
        </w:rPr>
        <w:t>ocenjivač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komisije predstavlja jednog (1) člana Komisije za vrednovanje, koji vrši vrednovanje sudija, u skladu sa godišnjim planom rada.</w:t>
      </w:r>
    </w:p>
    <w:p w14:paraId="3849CFDB" w14:textId="77777777" w:rsidR="00C545C1" w:rsidRPr="006954A8" w:rsidRDefault="00C545C1" w:rsidP="00BA0277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1193B8" w14:textId="4C474B60" w:rsidR="00AD38F6" w:rsidRPr="006954A8" w:rsidRDefault="00C545C1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III. Članu 3 </w:t>
      </w:r>
      <w:r w:rsidR="00C51777" w:rsidRPr="006954A8">
        <w:rPr>
          <w:rFonts w:ascii="Times New Roman" w:hAnsi="Times New Roman"/>
          <w:b/>
          <w:color w:val="000000"/>
          <w:sz w:val="24"/>
          <w:szCs w:val="24"/>
        </w:rPr>
        <w:t>izvornog Pravilnika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>, dodati nov stav pod brojem 3:</w:t>
      </w:r>
    </w:p>
    <w:p w14:paraId="6D0DBA3C" w14:textId="77777777" w:rsidR="00AD38F6" w:rsidRPr="006954A8" w:rsidRDefault="00AD38F6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D89852A" w14:textId="7FF51FA0" w:rsidR="00AD38F6" w:rsidRPr="006954A8" w:rsidRDefault="00AD38F6" w:rsidP="00BA0277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3. Sem ako zakonom ili drugim propisom nije drukčije određeno, svi podaci i informacije prikupljeni tokom postupka vrednovanja učinka su poverljivi i ne </w:t>
      </w:r>
      <w:r w:rsidR="00C51777" w:rsidRPr="006954A8">
        <w:rPr>
          <w:rFonts w:ascii="Times New Roman" w:hAnsi="Times New Roman"/>
          <w:color w:val="000000"/>
          <w:sz w:val="24"/>
          <w:szCs w:val="24"/>
        </w:rPr>
        <w:t>obelodanjuju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se. </w:t>
      </w:r>
      <w:r w:rsidR="00C51777" w:rsidRPr="006954A8">
        <w:rPr>
          <w:rFonts w:ascii="Times New Roman" w:hAnsi="Times New Roman"/>
          <w:color w:val="000000"/>
          <w:sz w:val="24"/>
          <w:szCs w:val="24"/>
        </w:rPr>
        <w:t>Obelodanjivanje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bilo kakvih informacija koje krše poverljivost procesa vrednovanja od strane svih lica koja su uključena u proces vrednovanja učinka, predstavlja tešku disciplinsku povredu.</w:t>
      </w:r>
    </w:p>
    <w:p w14:paraId="6A280DB9" w14:textId="77777777" w:rsidR="00AD38F6" w:rsidRPr="006954A8" w:rsidRDefault="00AD38F6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DA357F6" w14:textId="77777777" w:rsidR="00AD38F6" w:rsidRPr="006954A8" w:rsidRDefault="00AD38F6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2B7DA21" w14:textId="79CB480A" w:rsidR="00C545C1" w:rsidRPr="006954A8" w:rsidRDefault="007A3F26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IV. Članu 4 stav 2 izvornog Pravilnika dodati deo 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>sem kada je predviđeno drukčije ovim Pravilnikom.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</w:p>
    <w:p w14:paraId="1C8B96F0" w14:textId="17B7244D" w:rsidR="00C545C1" w:rsidRPr="006954A8" w:rsidRDefault="00C545C1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6CA7010" w14:textId="01B59E03" w:rsidR="00914CFA" w:rsidRPr="006954A8" w:rsidRDefault="00C51777" w:rsidP="00BA0277">
      <w:pPr>
        <w:spacing w:after="15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C545C1" w:rsidRPr="006954A8">
        <w:rPr>
          <w:rFonts w:ascii="Times New Roman" w:hAnsi="Times New Roman"/>
          <w:color w:val="000000"/>
          <w:sz w:val="24"/>
          <w:szCs w:val="24"/>
        </w:rPr>
        <w:t xml:space="preserve">Sudije sa mandatom na neodređeno vreme, vrednuju se svake tri (3) godine, </w:t>
      </w:r>
      <w:r w:rsidR="00C545C1" w:rsidRPr="006954A8">
        <w:rPr>
          <w:rFonts w:ascii="Times New Roman" w:hAnsi="Times New Roman"/>
          <w:b/>
          <w:i/>
          <w:color w:val="000000"/>
          <w:sz w:val="24"/>
          <w:szCs w:val="24"/>
        </w:rPr>
        <w:t>sem kada je predviđeno drukčije ovim Pravilnikom.</w:t>
      </w:r>
    </w:p>
    <w:p w14:paraId="00F2DA12" w14:textId="77777777" w:rsidR="00914CFA" w:rsidRPr="006954A8" w:rsidRDefault="00914CFA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FA49A56" w14:textId="77777777" w:rsidR="00914CFA" w:rsidRPr="006954A8" w:rsidRDefault="00914CFA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6787BF" w14:textId="447588AC" w:rsidR="00446A63" w:rsidRPr="006954A8" w:rsidRDefault="008A5E34" w:rsidP="007A3F26">
      <w:pPr>
        <w:spacing w:after="15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9E1F2AB" w14:textId="6E399E19" w:rsidR="00446A63" w:rsidRPr="006954A8" w:rsidRDefault="00446A63" w:rsidP="00BA0277">
      <w:pPr>
        <w:spacing w:after="15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3730478" w14:textId="77777777" w:rsidR="007D4641" w:rsidRPr="006954A8" w:rsidRDefault="007D4641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38DE6DD" w14:textId="77777777" w:rsidR="006220C3" w:rsidRPr="006954A8" w:rsidRDefault="006220C3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6FFF503" w14:textId="070513C4" w:rsidR="00477E66" w:rsidRPr="006954A8" w:rsidRDefault="00A94C63" w:rsidP="00BA0277">
      <w:pPr>
        <w:spacing w:after="15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V. Član 5 stav 1 izvornog Pravilnika, odnosno član 2 stav 1 Pravilnika 01/2019 o izmeni i dopuni izvornog Pravilnika, izmeniti na sledeći način:</w:t>
      </w:r>
    </w:p>
    <w:p w14:paraId="675F7B48" w14:textId="6BD76AC2" w:rsidR="005959C4" w:rsidRPr="006954A8" w:rsidRDefault="005959C4" w:rsidP="00BA0277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096C18" w14:textId="1D891D76" w:rsidR="005959C4" w:rsidRPr="006954A8" w:rsidRDefault="005959C4" w:rsidP="00BA0277">
      <w:pPr>
        <w:spacing w:after="1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     1. Sudije se vrednuju prema sledećim stepenima vrednovanja, od 0 do 89 poena, i to: </w:t>
      </w:r>
    </w:p>
    <w:p w14:paraId="0BB9D893" w14:textId="496FE31F" w:rsidR="00A94C63" w:rsidRPr="006954A8" w:rsidRDefault="00A94C63" w:rsidP="00A94C63">
      <w:pPr>
        <w:pStyle w:val="ListParagraph"/>
        <w:numPr>
          <w:ilvl w:val="1"/>
          <w:numId w:val="26"/>
        </w:numPr>
        <w:tabs>
          <w:tab w:val="left" w:pos="1080"/>
        </w:tabs>
        <w:spacing w:after="160"/>
        <w:ind w:left="1080"/>
        <w:jc w:val="both"/>
        <w:rPr>
          <w:rFonts w:ascii="Gill Sans MT" w:hAnsi="Gill Sans MT"/>
          <w:sz w:val="23"/>
          <w:szCs w:val="23"/>
        </w:rPr>
      </w:pPr>
      <w:r w:rsidRPr="006954A8">
        <w:rPr>
          <w:rFonts w:ascii="Gill Sans MT" w:hAnsi="Gill Sans MT"/>
          <w:sz w:val="23"/>
          <w:szCs w:val="23"/>
        </w:rPr>
        <w:t xml:space="preserve">od 0 do 35 poena, vrednuje se ocenom </w:t>
      </w:r>
      <w:r w:rsidRPr="006954A8">
        <w:rPr>
          <w:rFonts w:ascii="Gill Sans MT" w:hAnsi="Gill Sans MT"/>
          <w:b/>
          <w:sz w:val="23"/>
          <w:szCs w:val="23"/>
        </w:rPr>
        <w:t>„slab”</w:t>
      </w:r>
    </w:p>
    <w:p w14:paraId="73B634D3" w14:textId="169F73F0" w:rsidR="00A94C63" w:rsidRPr="006954A8" w:rsidRDefault="00A94C63" w:rsidP="00A94C63">
      <w:pPr>
        <w:pStyle w:val="ListParagraph"/>
        <w:numPr>
          <w:ilvl w:val="1"/>
          <w:numId w:val="26"/>
        </w:numPr>
        <w:tabs>
          <w:tab w:val="left" w:pos="1080"/>
        </w:tabs>
        <w:spacing w:after="160"/>
        <w:ind w:left="1080"/>
        <w:jc w:val="both"/>
        <w:rPr>
          <w:rFonts w:ascii="Gill Sans MT" w:hAnsi="Gill Sans MT"/>
          <w:sz w:val="23"/>
          <w:szCs w:val="23"/>
        </w:rPr>
      </w:pPr>
      <w:r w:rsidRPr="006954A8">
        <w:rPr>
          <w:rFonts w:ascii="Gill Sans MT" w:hAnsi="Gill Sans MT"/>
          <w:sz w:val="23"/>
          <w:szCs w:val="23"/>
        </w:rPr>
        <w:t xml:space="preserve">od 36 do 51 poena vrednuje se ocenom </w:t>
      </w:r>
      <w:r w:rsidR="007D4641" w:rsidRPr="006954A8">
        <w:rPr>
          <w:rFonts w:ascii="Gill Sans MT" w:hAnsi="Gill Sans MT"/>
          <w:b/>
          <w:sz w:val="23"/>
          <w:szCs w:val="23"/>
        </w:rPr>
        <w:t>„</w:t>
      </w:r>
      <w:r w:rsidRPr="006954A8">
        <w:rPr>
          <w:rFonts w:ascii="Gill Sans MT" w:hAnsi="Gill Sans MT"/>
          <w:b/>
          <w:sz w:val="23"/>
          <w:szCs w:val="23"/>
        </w:rPr>
        <w:t>dovoljan”</w:t>
      </w:r>
    </w:p>
    <w:p w14:paraId="3015700D" w14:textId="77777777" w:rsidR="00A94C63" w:rsidRPr="006954A8" w:rsidRDefault="00A94C63" w:rsidP="00A94C63">
      <w:pPr>
        <w:pStyle w:val="ListParagraph"/>
        <w:numPr>
          <w:ilvl w:val="1"/>
          <w:numId w:val="26"/>
        </w:numPr>
        <w:tabs>
          <w:tab w:val="left" w:pos="1080"/>
        </w:tabs>
        <w:spacing w:after="160"/>
        <w:ind w:left="1080"/>
        <w:jc w:val="both"/>
        <w:rPr>
          <w:rFonts w:ascii="Gill Sans MT" w:hAnsi="Gill Sans MT"/>
          <w:sz w:val="23"/>
          <w:szCs w:val="23"/>
        </w:rPr>
      </w:pPr>
      <w:r w:rsidRPr="006954A8">
        <w:rPr>
          <w:rFonts w:ascii="Gill Sans MT" w:hAnsi="Gill Sans MT"/>
          <w:sz w:val="23"/>
          <w:szCs w:val="23"/>
        </w:rPr>
        <w:t>od 52 do 67 poena, vrednuje se ocenom „</w:t>
      </w:r>
      <w:r w:rsidRPr="006954A8">
        <w:rPr>
          <w:rFonts w:ascii="Gill Sans MT" w:hAnsi="Gill Sans MT"/>
          <w:b/>
          <w:sz w:val="23"/>
          <w:szCs w:val="23"/>
        </w:rPr>
        <w:t>dobar”</w:t>
      </w:r>
    </w:p>
    <w:p w14:paraId="41785DB1" w14:textId="77777777" w:rsidR="00A94C63" w:rsidRPr="006954A8" w:rsidRDefault="00A94C63" w:rsidP="00A94C63">
      <w:pPr>
        <w:pStyle w:val="ListParagraph"/>
        <w:numPr>
          <w:ilvl w:val="1"/>
          <w:numId w:val="26"/>
        </w:numPr>
        <w:tabs>
          <w:tab w:val="left" w:pos="1080"/>
        </w:tabs>
        <w:spacing w:after="160"/>
        <w:ind w:left="1080"/>
        <w:jc w:val="both"/>
        <w:rPr>
          <w:rFonts w:ascii="Gill Sans MT" w:hAnsi="Gill Sans MT"/>
          <w:sz w:val="23"/>
          <w:szCs w:val="23"/>
        </w:rPr>
      </w:pPr>
      <w:r w:rsidRPr="006954A8">
        <w:rPr>
          <w:rFonts w:ascii="Gill Sans MT" w:hAnsi="Gill Sans MT"/>
          <w:sz w:val="23"/>
          <w:szCs w:val="23"/>
        </w:rPr>
        <w:t>od 68 do 82 poena, vrednuje se ocenom „</w:t>
      </w:r>
      <w:r w:rsidRPr="006954A8">
        <w:rPr>
          <w:rFonts w:ascii="Gill Sans MT" w:hAnsi="Gill Sans MT"/>
          <w:b/>
          <w:sz w:val="23"/>
          <w:szCs w:val="23"/>
        </w:rPr>
        <w:t>vrlo dobar”</w:t>
      </w:r>
    </w:p>
    <w:p w14:paraId="41AF2744" w14:textId="15E4AE54" w:rsidR="00A94C63" w:rsidRPr="006954A8" w:rsidRDefault="00A94C63" w:rsidP="00A94C63">
      <w:pPr>
        <w:pStyle w:val="ListParagraph"/>
        <w:numPr>
          <w:ilvl w:val="1"/>
          <w:numId w:val="26"/>
        </w:numPr>
        <w:tabs>
          <w:tab w:val="left" w:pos="1080"/>
        </w:tabs>
        <w:spacing w:after="160"/>
        <w:ind w:left="1080"/>
        <w:jc w:val="both"/>
        <w:rPr>
          <w:rFonts w:ascii="Gill Sans MT" w:hAnsi="Gill Sans MT"/>
          <w:sz w:val="23"/>
          <w:szCs w:val="23"/>
        </w:rPr>
      </w:pPr>
      <w:r w:rsidRPr="006954A8">
        <w:rPr>
          <w:rFonts w:ascii="Gill Sans MT" w:hAnsi="Gill Sans MT"/>
          <w:sz w:val="23"/>
          <w:szCs w:val="23"/>
        </w:rPr>
        <w:t xml:space="preserve">od 83 do 89 poena vrednuje se ocenom </w:t>
      </w:r>
      <w:r w:rsidR="007D4641" w:rsidRPr="006954A8">
        <w:rPr>
          <w:rFonts w:ascii="Gill Sans MT" w:hAnsi="Gill Sans MT"/>
          <w:b/>
          <w:sz w:val="23"/>
          <w:szCs w:val="23"/>
        </w:rPr>
        <w:t>„</w:t>
      </w:r>
      <w:r w:rsidRPr="006954A8">
        <w:rPr>
          <w:rFonts w:ascii="Gill Sans MT" w:hAnsi="Gill Sans MT"/>
          <w:b/>
          <w:sz w:val="23"/>
          <w:szCs w:val="23"/>
        </w:rPr>
        <w:t>odličan”</w:t>
      </w:r>
    </w:p>
    <w:p w14:paraId="35211D5A" w14:textId="68332C0B" w:rsidR="007A3F26" w:rsidRPr="006954A8" w:rsidRDefault="007A3F26" w:rsidP="007A3F26">
      <w:pPr>
        <w:tabs>
          <w:tab w:val="left" w:pos="1080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A u stavu 3 ovog člana izbrisati </w:t>
      </w:r>
      <w:r w:rsidRPr="006954A8">
        <w:rPr>
          <w:rFonts w:ascii="Times New Roman" w:hAnsi="Times New Roman"/>
          <w:b/>
          <w:i/>
          <w:sz w:val="24"/>
          <w:szCs w:val="24"/>
        </w:rPr>
        <w:t>minimalnim i maksimalnim brojem poena.</w:t>
      </w:r>
      <w:r w:rsidRPr="006954A8">
        <w:rPr>
          <w:rFonts w:ascii="Times New Roman" w:hAnsi="Times New Roman"/>
          <w:sz w:val="24"/>
          <w:szCs w:val="24"/>
        </w:rPr>
        <w:t xml:space="preserve"> </w:t>
      </w:r>
    </w:p>
    <w:p w14:paraId="702EF84A" w14:textId="473340EA" w:rsidR="007A3F26" w:rsidRPr="006954A8" w:rsidRDefault="007A3F26" w:rsidP="00A94C63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VI. Članu 6, stav 2 izvornog Pravilnika dodaje se reč 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>načela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 na sledeći način:</w:t>
      </w:r>
    </w:p>
    <w:p w14:paraId="4D5631A4" w14:textId="77777777" w:rsidR="007A3F26" w:rsidRPr="006954A8" w:rsidRDefault="007A3F26" w:rsidP="00A94C63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5D7D224" w14:textId="475C7518" w:rsidR="007A3F26" w:rsidRPr="006954A8" w:rsidRDefault="007A3F26" w:rsidP="00C901E5">
      <w:pPr>
        <w:pStyle w:val="ListParagraph"/>
        <w:numPr>
          <w:ilvl w:val="0"/>
          <w:numId w:val="26"/>
        </w:numPr>
        <w:spacing w:after="15" w:line="240" w:lineRule="auto"/>
        <w:ind w:right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Vrednovanje sudija sa početnim mandatom vrši se od strane Komisije za vrednovanje radnog učinka na osnovu izveštaja lica koje vrše obuku i mentora, a isto se vrši u skladu sa kriterijumima 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i načelima </w:t>
      </w:r>
      <w:r w:rsidRPr="006954A8">
        <w:rPr>
          <w:rFonts w:ascii="Times New Roman" w:hAnsi="Times New Roman"/>
          <w:color w:val="000000"/>
          <w:sz w:val="24"/>
          <w:szCs w:val="24"/>
        </w:rPr>
        <w:t>za vrednovanje za sudije sa mandatom na neodređeno vreme, zavisno od primenjivosti istih.</w:t>
      </w:r>
    </w:p>
    <w:p w14:paraId="3A75A69A" w14:textId="4CCD18A2" w:rsidR="00C827A0" w:rsidRPr="006954A8" w:rsidRDefault="00C827A0" w:rsidP="00C827A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br/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>VII. Članu 11 izvornog Pravilnika, dodati nov stav koji sledi:</w:t>
      </w:r>
    </w:p>
    <w:p w14:paraId="60454D20" w14:textId="77777777" w:rsidR="00C827A0" w:rsidRPr="006954A8" w:rsidRDefault="00C827A0" w:rsidP="00C827A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9DC67E" w14:textId="22776038" w:rsidR="00C827A0" w:rsidRPr="006954A8" w:rsidRDefault="00C827A0" w:rsidP="00C827A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D4641" w:rsidRPr="006954A8">
        <w:rPr>
          <w:rFonts w:ascii="Times New Roman" w:hAnsi="Times New Roman"/>
          <w:color w:val="000000"/>
          <w:sz w:val="24"/>
          <w:szCs w:val="24"/>
        </w:rPr>
        <w:t>Učinak članova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Komisije </w:t>
      </w:r>
      <w:r w:rsidR="007D4641" w:rsidRPr="006954A8">
        <w:rPr>
          <w:rFonts w:ascii="Times New Roman" w:hAnsi="Times New Roman"/>
          <w:color w:val="000000"/>
          <w:sz w:val="24"/>
          <w:szCs w:val="24"/>
        </w:rPr>
        <w:t>ne može se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vrednovati u vreme </w:t>
      </w:r>
      <w:r w:rsidR="007D4641" w:rsidRPr="006954A8">
        <w:rPr>
          <w:rFonts w:ascii="Times New Roman" w:hAnsi="Times New Roman"/>
          <w:color w:val="000000"/>
          <w:sz w:val="24"/>
          <w:szCs w:val="24"/>
        </w:rPr>
        <w:t xml:space="preserve">trajanja </w:t>
      </w:r>
      <w:r w:rsidRPr="006954A8">
        <w:rPr>
          <w:rFonts w:ascii="Times New Roman" w:hAnsi="Times New Roman"/>
          <w:color w:val="000000"/>
          <w:sz w:val="24"/>
          <w:szCs w:val="24"/>
        </w:rPr>
        <w:t>njihovog mandata u Komis</w:t>
      </w:r>
      <w:r w:rsidR="007D4641" w:rsidRPr="006954A8">
        <w:rPr>
          <w:rFonts w:ascii="Times New Roman" w:hAnsi="Times New Roman"/>
          <w:color w:val="000000"/>
          <w:sz w:val="24"/>
          <w:szCs w:val="24"/>
        </w:rPr>
        <w:t>iji, iako su izabrani sistemom „</w:t>
      </w:r>
      <w:r w:rsidRPr="006954A8">
        <w:rPr>
          <w:rFonts w:ascii="Times New Roman" w:hAnsi="Times New Roman"/>
          <w:color w:val="000000"/>
          <w:sz w:val="24"/>
          <w:szCs w:val="24"/>
        </w:rPr>
        <w:t>random</w:t>
      </w:r>
      <w:r w:rsidR="007D4641" w:rsidRPr="006954A8">
        <w:rPr>
          <w:rFonts w:ascii="Times New Roman" w:hAnsi="Times New Roman"/>
          <w:color w:val="000000"/>
          <w:sz w:val="24"/>
          <w:szCs w:val="24"/>
        </w:rPr>
        <w:t>“</w:t>
      </w:r>
      <w:r w:rsidRPr="006954A8">
        <w:rPr>
          <w:rFonts w:ascii="Times New Roman" w:hAnsi="Times New Roman"/>
          <w:color w:val="000000"/>
          <w:sz w:val="24"/>
          <w:szCs w:val="24"/>
        </w:rPr>
        <w:t>. Njihov rad se vrednuje odmah u prvom krugu naredne Komisije.</w:t>
      </w:r>
    </w:p>
    <w:p w14:paraId="70601847" w14:textId="1CA2AA16" w:rsidR="00AC66C7" w:rsidRPr="006954A8" w:rsidRDefault="00C901E5" w:rsidP="00C901E5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br/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VIII.  Član 12 izvornog Pravilnika, odnosno član 3 Pravilnika 01/2019 o dopuni izvornog Pravilnika, </w:t>
      </w:r>
      <w:r w:rsidR="007D4641" w:rsidRPr="006954A8">
        <w:rPr>
          <w:rFonts w:ascii="Times New Roman" w:hAnsi="Times New Roman"/>
          <w:b/>
          <w:color w:val="000000"/>
          <w:sz w:val="24"/>
          <w:szCs w:val="24"/>
        </w:rPr>
        <w:t xml:space="preserve">pregrupisati i 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izmeniti </w:t>
      </w:r>
      <w:r w:rsidR="007D4641" w:rsidRPr="006954A8">
        <w:rPr>
          <w:rFonts w:ascii="Times New Roman" w:hAnsi="Times New Roman"/>
          <w:b/>
          <w:color w:val="000000"/>
          <w:sz w:val="24"/>
          <w:szCs w:val="24"/>
        </w:rPr>
        <w:t xml:space="preserve">kriterijume 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>na sledeći način:</w:t>
      </w:r>
    </w:p>
    <w:p w14:paraId="46E94B5B" w14:textId="77777777" w:rsidR="00B35E53" w:rsidRPr="006954A8" w:rsidRDefault="00B35E53" w:rsidP="00A94C63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9BD703" w14:textId="3E1818D5" w:rsidR="00AC66C7" w:rsidRPr="006954A8" w:rsidRDefault="00B74A78" w:rsidP="00BA027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1. Kriterijumi vrednovanja određeni članom 27. Zakona o Sudskom savetu Kosova su sledeći:</w:t>
      </w:r>
    </w:p>
    <w:p w14:paraId="7F1590CA" w14:textId="7907B517" w:rsidR="00F85307" w:rsidRPr="006954A8" w:rsidRDefault="003464D5" w:rsidP="00BA0277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1.1.</w:t>
      </w:r>
      <w:r w:rsidR="004E3EBA" w:rsidRPr="006954A8">
        <w:rPr>
          <w:rFonts w:ascii="Times New Roman" w:hAnsi="Times New Roman"/>
          <w:sz w:val="24"/>
          <w:szCs w:val="24"/>
        </w:rPr>
        <w:t xml:space="preserve"> S</w:t>
      </w:r>
      <w:r w:rsidRPr="006954A8">
        <w:rPr>
          <w:rFonts w:ascii="Times New Roman" w:hAnsi="Times New Roman"/>
          <w:sz w:val="24"/>
          <w:szCs w:val="24"/>
        </w:rPr>
        <w:t>tručnu sposobnost zasnovanu na rezultatima prethodnog radnog iskustva uključujući učešće u organizovanim formama obuke na kojima je vrednovan učinak;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FD99B21" w14:textId="122D7BB2" w:rsidR="003464D5" w:rsidRPr="006954A8" w:rsidRDefault="003464D5" w:rsidP="00BA0277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1.2.Broj predmeta vraćenih na ponovno suđenje ili odlučivanje ili predmeta koje su preinačili sudovi više instance;</w:t>
      </w:r>
    </w:p>
    <w:p w14:paraId="49DD7F43" w14:textId="63ADB8F2" w:rsidR="00F85307" w:rsidRPr="006954A8" w:rsidRDefault="00F85307" w:rsidP="00BA0277">
      <w:pPr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1.3.Sposobnost nepristrasnog, poštenog, pažljivog i odgovornog obavljanja zadataka, ponašanje van kancelarije i lični integritet;</w:t>
      </w:r>
    </w:p>
    <w:p w14:paraId="1A9CFE26" w14:textId="1F2CE965" w:rsidR="00BC7CC5" w:rsidRPr="006954A8" w:rsidRDefault="00BC7CC5" w:rsidP="00BA0277">
      <w:pPr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1.4. Stručno znanje, radno iskustvo i radni učinak, uključujući znanje, poštovanje ljudskih prava i sposobnost komunikacije;</w:t>
      </w:r>
    </w:p>
    <w:p w14:paraId="47EBCDCC" w14:textId="3C114671" w:rsidR="00AC66C7" w:rsidRPr="006954A8" w:rsidRDefault="00BC7CC5" w:rsidP="00BA0277">
      <w:pPr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1.5. </w:t>
      </w:r>
      <w:r w:rsidRPr="006954A8">
        <w:rPr>
          <w:rFonts w:ascii="Times New Roman" w:hAnsi="Times New Roman"/>
          <w:sz w:val="24"/>
          <w:szCs w:val="24"/>
        </w:rPr>
        <w:t>Sposobnost pisanja pravnih obrazloženja i analize pravnih problema;</w:t>
      </w:r>
    </w:p>
    <w:p w14:paraId="084E66C8" w14:textId="77777777" w:rsidR="00C901E5" w:rsidRPr="006954A8" w:rsidRDefault="00C901E5" w:rsidP="00BA0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524D5" w14:textId="71B54C4E" w:rsidR="00B35E53" w:rsidRPr="006954A8" w:rsidRDefault="00C827A0" w:rsidP="00B35E53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lastRenderedPageBreak/>
        <w:t>IX.  Član 13 izvornog Pravilnika, odnosno član 4 Pravilnika 01/2019 o izmeni i dopuni izvornog Pravilnika, pregrupisati merila i izmeniti na sledeći način:</w:t>
      </w:r>
    </w:p>
    <w:p w14:paraId="3C66C7C6" w14:textId="24D277DB" w:rsidR="00B35E53" w:rsidRPr="006954A8" w:rsidRDefault="00B35E53" w:rsidP="00B35E53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94CC32F" w14:textId="50E8A582" w:rsidR="00B35E53" w:rsidRPr="006954A8" w:rsidRDefault="00B35E53" w:rsidP="00B35E53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6555367" w14:textId="4D26DC39" w:rsidR="00B35E53" w:rsidRPr="006954A8" w:rsidRDefault="00004ACD" w:rsidP="00B35E53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1. S</w:t>
      </w:r>
      <w:r w:rsidR="00B35E53" w:rsidRPr="006954A8">
        <w:rPr>
          <w:rFonts w:ascii="Times New Roman" w:hAnsi="Times New Roman"/>
          <w:sz w:val="24"/>
          <w:szCs w:val="24"/>
        </w:rPr>
        <w:t xml:space="preserve">tručnu sposobnost zasnovanu na rezultatima prethodnog radnog iskustva uključujući učešće u organizovanim formama obuke na kojima je vrednovan učinak; </w:t>
      </w:r>
    </w:p>
    <w:p w14:paraId="426D9F9D" w14:textId="0976BC76" w:rsidR="00B35E53" w:rsidRPr="006954A8" w:rsidRDefault="00004ACD" w:rsidP="00B35E53">
      <w:pPr>
        <w:pStyle w:val="ListParagraph"/>
        <w:numPr>
          <w:ilvl w:val="1"/>
          <w:numId w:val="28"/>
        </w:numPr>
        <w:tabs>
          <w:tab w:val="left" w:pos="45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E</w:t>
      </w:r>
      <w:r w:rsidR="00B35E53" w:rsidRPr="006954A8">
        <w:rPr>
          <w:rFonts w:ascii="Times New Roman" w:hAnsi="Times New Roman"/>
          <w:sz w:val="24"/>
          <w:szCs w:val="24"/>
        </w:rPr>
        <w:t>fikasno upravljanje predmetima;</w:t>
      </w:r>
    </w:p>
    <w:p w14:paraId="029113FE" w14:textId="4B0B6027" w:rsidR="00B35E53" w:rsidRPr="006954A8" w:rsidRDefault="00B35E53" w:rsidP="00B35E53">
      <w:pPr>
        <w:pStyle w:val="ListParagraph"/>
        <w:numPr>
          <w:ilvl w:val="1"/>
          <w:numId w:val="28"/>
        </w:numPr>
        <w:tabs>
          <w:tab w:val="left" w:pos="45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Efikasnost u rešavanju starih predmeta koji su </w:t>
      </w:r>
      <w:r w:rsidR="00004ACD" w:rsidRPr="006954A8">
        <w:rPr>
          <w:rFonts w:ascii="Times New Roman" w:hAnsi="Times New Roman"/>
          <w:sz w:val="24"/>
          <w:szCs w:val="24"/>
        </w:rPr>
        <w:t>uzeti u razmatranje</w:t>
      </w:r>
      <w:r w:rsidRPr="006954A8">
        <w:rPr>
          <w:rFonts w:ascii="Times New Roman" w:hAnsi="Times New Roman"/>
          <w:sz w:val="24"/>
          <w:szCs w:val="24"/>
        </w:rPr>
        <w:t xml:space="preserve">; </w:t>
      </w:r>
    </w:p>
    <w:p w14:paraId="12B8B578" w14:textId="36D550F1" w:rsidR="00B35E53" w:rsidRPr="006954A8" w:rsidRDefault="00B35E53" w:rsidP="00B35E53">
      <w:pPr>
        <w:pStyle w:val="ListParagraph"/>
        <w:numPr>
          <w:ilvl w:val="1"/>
          <w:numId w:val="28"/>
        </w:numPr>
        <w:tabs>
          <w:tab w:val="left" w:pos="45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Stopa </w:t>
      </w:r>
      <w:r w:rsidR="00004ACD" w:rsidRPr="006954A8">
        <w:rPr>
          <w:rFonts w:ascii="Times New Roman" w:hAnsi="Times New Roman"/>
          <w:sz w:val="24"/>
          <w:szCs w:val="24"/>
        </w:rPr>
        <w:t>zaključenih</w:t>
      </w:r>
      <w:r w:rsidRPr="006954A8">
        <w:rPr>
          <w:rFonts w:ascii="Times New Roman" w:hAnsi="Times New Roman"/>
          <w:sz w:val="24"/>
          <w:szCs w:val="24"/>
        </w:rPr>
        <w:t xml:space="preserve"> predmeta; </w:t>
      </w:r>
    </w:p>
    <w:p w14:paraId="531666EE" w14:textId="77777777" w:rsidR="00B35E53" w:rsidRPr="006954A8" w:rsidRDefault="00B35E53" w:rsidP="00B35E53">
      <w:pPr>
        <w:pStyle w:val="ListParagraph"/>
        <w:numPr>
          <w:ilvl w:val="1"/>
          <w:numId w:val="28"/>
        </w:numPr>
        <w:tabs>
          <w:tab w:val="left" w:pos="45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Donošenje, izrada i uručivanje odluka u vremenskim rokovima; </w:t>
      </w:r>
    </w:p>
    <w:p w14:paraId="1D779AFE" w14:textId="77777777" w:rsidR="00B35E53" w:rsidRPr="006954A8" w:rsidRDefault="00B35E53" w:rsidP="00B35E53">
      <w:pPr>
        <w:pStyle w:val="ListParagraph"/>
        <w:numPr>
          <w:ilvl w:val="1"/>
          <w:numId w:val="28"/>
        </w:numPr>
        <w:tabs>
          <w:tab w:val="left" w:pos="45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Poštovanje sudske norme; </w:t>
      </w:r>
    </w:p>
    <w:p w14:paraId="1081D6A5" w14:textId="77777777" w:rsidR="00B35E53" w:rsidRPr="006954A8" w:rsidRDefault="00B35E53" w:rsidP="00B35E53">
      <w:pPr>
        <w:pStyle w:val="ListParagraph"/>
        <w:numPr>
          <w:ilvl w:val="1"/>
          <w:numId w:val="28"/>
        </w:numPr>
        <w:tabs>
          <w:tab w:val="left" w:pos="45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Učešće na obukama sudstva; </w:t>
      </w:r>
    </w:p>
    <w:p w14:paraId="60143FA5" w14:textId="77777777" w:rsidR="00B35E53" w:rsidRPr="006954A8" w:rsidRDefault="00B35E53" w:rsidP="00B35E53">
      <w:pPr>
        <w:pStyle w:val="ListParagraph"/>
        <w:numPr>
          <w:ilvl w:val="1"/>
          <w:numId w:val="28"/>
        </w:numPr>
        <w:tabs>
          <w:tab w:val="left" w:pos="45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Volja za rešavanje kompleksnih predmeta;</w:t>
      </w:r>
    </w:p>
    <w:p w14:paraId="03DA96A1" w14:textId="77777777" w:rsidR="00B35E53" w:rsidRPr="006954A8" w:rsidRDefault="00B35E53" w:rsidP="00B35E53">
      <w:pPr>
        <w:pStyle w:val="ListParagraph"/>
        <w:numPr>
          <w:ilvl w:val="1"/>
          <w:numId w:val="28"/>
        </w:numPr>
        <w:tabs>
          <w:tab w:val="left" w:pos="45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Korišćenje SIUP-a (ako je u upotrebi); </w:t>
      </w:r>
    </w:p>
    <w:p w14:paraId="73D1515D" w14:textId="77777777" w:rsidR="00B35E53" w:rsidRPr="006954A8" w:rsidRDefault="00B35E53" w:rsidP="00B35E53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2. Broj predmeta vraćenih na ponovno suđenje ili odlučivanje ili predmeta koje su preinačili sudovi više instance;</w:t>
      </w:r>
    </w:p>
    <w:p w14:paraId="402B4370" w14:textId="77777777" w:rsidR="00B35E53" w:rsidRPr="006954A8" w:rsidRDefault="00B35E53" w:rsidP="00B35E53">
      <w:pPr>
        <w:tabs>
          <w:tab w:val="left" w:pos="990"/>
        </w:tabs>
        <w:ind w:left="630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1.1. Stepen vraćanja odluka;</w:t>
      </w:r>
    </w:p>
    <w:p w14:paraId="56C6F3D5" w14:textId="77777777" w:rsidR="00B35E53" w:rsidRPr="006954A8" w:rsidRDefault="00B35E53" w:rsidP="00B35E53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3. Sposobnost nepristrasnog, poštenog, pažljivog i odgovornog obavljanja zadataka, ponašanje van kancelarije i lični integritet; </w:t>
      </w:r>
    </w:p>
    <w:p w14:paraId="29850B8C" w14:textId="77777777" w:rsidR="00B35E53" w:rsidRPr="006954A8" w:rsidRDefault="00B35E53" w:rsidP="00B35E53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Uručivanje ili stavljanje na raspolaganje svih odluka odgovornim licima za objavljivanje odluka; </w:t>
      </w:r>
    </w:p>
    <w:p w14:paraId="7018B32D" w14:textId="3E49E89E" w:rsidR="00B35E53" w:rsidRPr="006954A8" w:rsidRDefault="00B35E53" w:rsidP="00B35E53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Saradnja sudije sa odgovornim </w:t>
      </w:r>
      <w:r w:rsidR="00004ACD" w:rsidRPr="006954A8">
        <w:rPr>
          <w:rFonts w:ascii="Times New Roman" w:hAnsi="Times New Roman"/>
          <w:sz w:val="24"/>
          <w:szCs w:val="24"/>
        </w:rPr>
        <w:t>službenicima</w:t>
      </w:r>
      <w:r w:rsidRPr="006954A8">
        <w:rPr>
          <w:rFonts w:ascii="Times New Roman" w:hAnsi="Times New Roman"/>
          <w:sz w:val="24"/>
          <w:szCs w:val="24"/>
        </w:rPr>
        <w:t xml:space="preserve"> sudske administracije u vezi sa vođenjem sudskih spisa; </w:t>
      </w:r>
    </w:p>
    <w:p w14:paraId="7E9EC3D3" w14:textId="7CB16344" w:rsidR="00B35E53" w:rsidRPr="006954A8" w:rsidRDefault="00B35E53" w:rsidP="00B35E53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Profesionalno ponašanje sudije, </w:t>
      </w:r>
      <w:r w:rsidR="00E3627E" w:rsidRPr="006954A8">
        <w:rPr>
          <w:rFonts w:ascii="Times New Roman" w:hAnsi="Times New Roman"/>
          <w:sz w:val="24"/>
          <w:szCs w:val="24"/>
        </w:rPr>
        <w:t>ne obelodanjivanje</w:t>
      </w:r>
      <w:r w:rsidRPr="006954A8">
        <w:rPr>
          <w:rFonts w:ascii="Times New Roman" w:hAnsi="Times New Roman"/>
          <w:sz w:val="24"/>
          <w:szCs w:val="24"/>
        </w:rPr>
        <w:t xml:space="preserve"> važnih i poverljivih informacija, dostojanstveno korišćenje društvenih mreža, očuvanje profesionalnog i sudskog integriteta, izbegavanje ex-parte komunikacije sa strankama u postupku i apolitički stavovi;</w:t>
      </w:r>
    </w:p>
    <w:p w14:paraId="2BCB66DF" w14:textId="77777777" w:rsidR="00B35E53" w:rsidRPr="006954A8" w:rsidRDefault="00B35E53" w:rsidP="00B35E53">
      <w:pPr>
        <w:pStyle w:val="ListParagraph"/>
        <w:numPr>
          <w:ilvl w:val="1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Disciplinska prošlost sudije;</w:t>
      </w:r>
    </w:p>
    <w:p w14:paraId="35363E2C" w14:textId="77777777" w:rsidR="00B35E53" w:rsidRPr="006954A8" w:rsidRDefault="00B35E53" w:rsidP="00B35E53">
      <w:pPr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4. Stručno znanje, radno iskustvo i radni učinak, uključujući znanje, poštovanje ljudskih prava i sposobnost komunikacije;</w:t>
      </w:r>
    </w:p>
    <w:p w14:paraId="7CFBEA8F" w14:textId="77777777" w:rsidR="00B35E53" w:rsidRPr="006954A8" w:rsidRDefault="00B35E53" w:rsidP="00B35E53">
      <w:pPr>
        <w:pStyle w:val="ListParagraph"/>
        <w:numPr>
          <w:ilvl w:val="1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Poznavanje zakona i postupaka;</w:t>
      </w:r>
    </w:p>
    <w:p w14:paraId="67626236" w14:textId="77777777" w:rsidR="00B35E53" w:rsidRPr="006954A8" w:rsidRDefault="00B35E53" w:rsidP="00B35E53">
      <w:pPr>
        <w:pStyle w:val="ListParagraph"/>
        <w:numPr>
          <w:ilvl w:val="1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Radno iskustvo;</w:t>
      </w:r>
    </w:p>
    <w:p w14:paraId="445EB1F8" w14:textId="77777777" w:rsidR="00B35E53" w:rsidRPr="006954A8" w:rsidRDefault="00B35E53" w:rsidP="00B35E53">
      <w:pPr>
        <w:pStyle w:val="ListParagraph"/>
        <w:numPr>
          <w:ilvl w:val="1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Primena međunarodnih pravnih standarda </w:t>
      </w:r>
    </w:p>
    <w:p w14:paraId="7FDE56B3" w14:textId="77777777" w:rsidR="00B35E53" w:rsidRPr="006954A8" w:rsidRDefault="00B35E53" w:rsidP="00B35E53">
      <w:pPr>
        <w:pStyle w:val="ListParagraph"/>
        <w:numPr>
          <w:ilvl w:val="1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Jasna i logična komunikacija;</w:t>
      </w:r>
    </w:p>
    <w:p w14:paraId="0FB1088B" w14:textId="77777777" w:rsidR="00B35E53" w:rsidRPr="006954A8" w:rsidRDefault="00B35E53" w:rsidP="00B35E53">
      <w:pPr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 xml:space="preserve">5. Sposobnost pisanja pravnih obrazloženja i analize pravnih problema; </w:t>
      </w:r>
    </w:p>
    <w:p w14:paraId="7E3EC42F" w14:textId="77777777" w:rsidR="00B35E53" w:rsidRPr="006954A8" w:rsidRDefault="00B35E53" w:rsidP="00B35E53">
      <w:pPr>
        <w:pStyle w:val="ListParagraph"/>
        <w:numPr>
          <w:ilvl w:val="1"/>
          <w:numId w:val="30"/>
        </w:numPr>
        <w:tabs>
          <w:tab w:val="left" w:pos="810"/>
        </w:tabs>
        <w:spacing w:after="160" w:line="259" w:lineRule="auto"/>
        <w:ind w:left="81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954A8">
        <w:rPr>
          <w:rFonts w:ascii="Times New Roman" w:hAnsi="Times New Roman"/>
          <w:sz w:val="24"/>
          <w:szCs w:val="24"/>
        </w:rPr>
        <w:t>Kvalitet i obrazloženje odluke;</w:t>
      </w:r>
    </w:p>
    <w:p w14:paraId="7DC83324" w14:textId="47965507" w:rsidR="00B35E53" w:rsidRPr="006954A8" w:rsidRDefault="00B35E53" w:rsidP="00BA0277">
      <w:pPr>
        <w:pStyle w:val="ListParagraph"/>
        <w:numPr>
          <w:ilvl w:val="1"/>
          <w:numId w:val="30"/>
        </w:numPr>
        <w:tabs>
          <w:tab w:val="left" w:pos="810"/>
        </w:tabs>
        <w:spacing w:after="160" w:line="259" w:lineRule="auto"/>
        <w:ind w:left="810" w:hanging="480"/>
        <w:jc w:val="both"/>
        <w:rPr>
          <w:rFonts w:ascii="Gill Sans MT" w:hAnsi="Gill Sans MT" w:cs="Times New Roman"/>
          <w:sz w:val="23"/>
          <w:szCs w:val="23"/>
        </w:rPr>
      </w:pPr>
      <w:r w:rsidRPr="006954A8">
        <w:rPr>
          <w:rFonts w:ascii="Gill Sans MT" w:hAnsi="Gill Sans MT"/>
          <w:sz w:val="23"/>
          <w:szCs w:val="23"/>
        </w:rPr>
        <w:t xml:space="preserve"> Analitičke sposobnosti sudije</w:t>
      </w:r>
    </w:p>
    <w:p w14:paraId="2358A629" w14:textId="53BD873D" w:rsidR="005A2A15" w:rsidRPr="006954A8" w:rsidRDefault="00C827A0" w:rsidP="006E6242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lastRenderedPageBreak/>
        <w:t>X. Član 14 izvornog Pravilnika menja se na sledeći način:</w:t>
      </w:r>
    </w:p>
    <w:p w14:paraId="41BD3D23" w14:textId="4C901E6C" w:rsidR="006E6242" w:rsidRPr="006954A8" w:rsidRDefault="005A2A15" w:rsidP="005A2A15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br/>
        <w:t>Izbrisati sledeće tačke stava 1:</w:t>
      </w:r>
    </w:p>
    <w:p w14:paraId="6DC62AE7" w14:textId="1F393419" w:rsidR="00AC66C7" w:rsidRPr="006954A8" w:rsidRDefault="00C827A0" w:rsidP="0008126D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br/>
        <w:t xml:space="preserve">1.4. Odluke (rešenja) </w:t>
      </w:r>
      <w:r w:rsidR="00E3627E" w:rsidRPr="006954A8">
        <w:rPr>
          <w:rFonts w:ascii="Times New Roman" w:hAnsi="Times New Roman"/>
          <w:bCs/>
          <w:color w:val="000000"/>
          <w:sz w:val="24"/>
          <w:szCs w:val="24"/>
        </w:rPr>
        <w:t>podnesene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od strane sudije;</w:t>
      </w:r>
    </w:p>
    <w:p w14:paraId="34366B89" w14:textId="040E6476" w:rsidR="0008126D" w:rsidRPr="006954A8" w:rsidRDefault="0008126D" w:rsidP="0008126D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1.5.Eventualne primedbe sudije;</w:t>
      </w:r>
    </w:p>
    <w:p w14:paraId="3730A556" w14:textId="4FEBE7E1" w:rsidR="0008126D" w:rsidRPr="006954A8" w:rsidRDefault="0008126D" w:rsidP="0008126D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1.8. Eventualni razgovori sa sudijom;</w:t>
      </w:r>
    </w:p>
    <w:p w14:paraId="282B89FE" w14:textId="2959944A" w:rsidR="005A2A15" w:rsidRPr="006954A8" w:rsidRDefault="005A2A15" w:rsidP="0008126D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F8AC828" w14:textId="4BB8CD86" w:rsidR="00E06550" w:rsidRPr="006954A8" w:rsidRDefault="005A2A15" w:rsidP="0008126D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>Preformulisati stav 2 na sledeći način:</w:t>
      </w:r>
    </w:p>
    <w:p w14:paraId="6CC5088A" w14:textId="34F54917" w:rsidR="00E06550" w:rsidRPr="006954A8" w:rsidRDefault="00E06550" w:rsidP="0008126D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20C353" w14:textId="3628AB23" w:rsidR="0045082E" w:rsidRPr="006954A8" w:rsidRDefault="00C901E5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2. Izvori informacija predviđenih ovim članom sprovode se shodno samo prilikom vrednovanja </w:t>
      </w:r>
      <w:r w:rsidRPr="006954A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sudija koji su </w:t>
      </w:r>
      <w:r w:rsidR="00E12ABA" w:rsidRPr="006954A8">
        <w:rPr>
          <w:rFonts w:ascii="Times New Roman" w:hAnsi="Times New Roman"/>
          <w:b/>
          <w:bCs/>
          <w:i/>
          <w:color w:val="000000"/>
          <w:sz w:val="24"/>
          <w:szCs w:val="24"/>
        </w:rPr>
        <w:t>upravo stupili na</w:t>
      </w:r>
      <w:r w:rsidRPr="006954A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svoju funkciju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i ograničava se samo na merljive pokazatelje koji su primenljivi za sudije Vrhovnog suda </w:t>
      </w:r>
      <w:r w:rsidRPr="006954A8">
        <w:rPr>
          <w:rFonts w:ascii="Times New Roman" w:hAnsi="Times New Roman"/>
          <w:b/>
          <w:bCs/>
          <w:i/>
          <w:color w:val="000000"/>
          <w:sz w:val="24"/>
          <w:szCs w:val="24"/>
        </w:rPr>
        <w:t>i Apelacionog suda.</w:t>
      </w:r>
    </w:p>
    <w:p w14:paraId="4E11831E" w14:textId="3799461E" w:rsidR="00E52CC6" w:rsidRPr="006954A8" w:rsidRDefault="00E52CC6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14:paraId="0E23C385" w14:textId="63039EDA" w:rsidR="00E52CC6" w:rsidRPr="006954A8" w:rsidRDefault="00E52CC6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954A8">
        <w:rPr>
          <w:rFonts w:ascii="Times New Roman" w:hAnsi="Times New Roman"/>
          <w:iCs/>
          <w:color w:val="000000"/>
          <w:sz w:val="24"/>
          <w:szCs w:val="24"/>
        </w:rPr>
        <w:t xml:space="preserve">Dodati nov stav pod brojem 3: </w:t>
      </w:r>
      <w:r w:rsidRPr="006954A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6954A8">
        <w:rPr>
          <w:rFonts w:ascii="Times New Roman" w:hAnsi="Times New Roman"/>
          <w:iCs/>
          <w:color w:val="000000"/>
          <w:sz w:val="24"/>
          <w:szCs w:val="24"/>
        </w:rPr>
        <w:br/>
      </w:r>
    </w:p>
    <w:p w14:paraId="75C06E5A" w14:textId="3557F26D" w:rsidR="00BC6B59" w:rsidRPr="006954A8" w:rsidRDefault="00BC6B59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954A8">
        <w:rPr>
          <w:rFonts w:ascii="Times New Roman" w:hAnsi="Times New Roman"/>
          <w:iCs/>
          <w:color w:val="000000"/>
          <w:sz w:val="24"/>
          <w:szCs w:val="24"/>
        </w:rPr>
        <w:t xml:space="preserve">3. Podaci na osnovu kojih se vrši vrednovanje rada sudije ne smeju biti stariji od tri (3) godine od godine kada se </w:t>
      </w:r>
      <w:r w:rsidR="005E290C" w:rsidRPr="006954A8">
        <w:rPr>
          <w:rFonts w:ascii="Times New Roman" w:hAnsi="Times New Roman"/>
          <w:iCs/>
          <w:color w:val="000000"/>
          <w:sz w:val="24"/>
          <w:szCs w:val="24"/>
        </w:rPr>
        <w:t>vrši</w:t>
      </w:r>
      <w:r w:rsidRPr="006954A8">
        <w:rPr>
          <w:rFonts w:ascii="Times New Roman" w:hAnsi="Times New Roman"/>
          <w:iCs/>
          <w:color w:val="000000"/>
          <w:sz w:val="24"/>
          <w:szCs w:val="24"/>
        </w:rPr>
        <w:t xml:space="preserve"> vrednovanje učinka.</w:t>
      </w:r>
    </w:p>
    <w:p w14:paraId="65ED1DB8" w14:textId="77777777" w:rsidR="005A57CB" w:rsidRPr="006954A8" w:rsidRDefault="005A57CB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14:paraId="549A1A53" w14:textId="26D615F5" w:rsidR="005A57CB" w:rsidRPr="006954A8" w:rsidRDefault="00C827A0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>XI. Glava IV</w:t>
      </w:r>
      <w:r w:rsidR="005E290C" w:rsidRPr="006954A8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 xml:space="preserve"> odnosno članovi 15, 16, 17, 18 i 19 izvornog Pravilnika: Vrednovanje statističkih podataka izbrisati u celosti </w:t>
      </w:r>
    </w:p>
    <w:p w14:paraId="5F5C19B1" w14:textId="77777777" w:rsidR="00477756" w:rsidRPr="006954A8" w:rsidRDefault="00477756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B527AE8" w14:textId="77777777" w:rsidR="00477756" w:rsidRPr="006954A8" w:rsidRDefault="00477756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6420DCA" w14:textId="4BAFC2E5" w:rsidR="00477756" w:rsidRPr="006954A8" w:rsidRDefault="00C827A0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>XII.  Član 20 izvornog Pravilnika, stav 1 preformulisati na sledeći način:</w:t>
      </w:r>
    </w:p>
    <w:p w14:paraId="3F90DDC9" w14:textId="77777777" w:rsidR="00477756" w:rsidRPr="006954A8" w:rsidRDefault="00477756" w:rsidP="00E06550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5816C44" w14:textId="5D955570" w:rsidR="009A1628" w:rsidRPr="006954A8" w:rsidRDefault="009A1628" w:rsidP="009A1628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1. Komisij</w:t>
      </w:r>
      <w:r w:rsidR="00E273C2" w:rsidRPr="006954A8">
        <w:rPr>
          <w:rFonts w:ascii="Times New Roman" w:hAnsi="Times New Roman"/>
          <w:bCs/>
          <w:color w:val="000000"/>
          <w:sz w:val="24"/>
          <w:szCs w:val="24"/>
        </w:rPr>
        <w:t>a je sastavljena od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trinaest (13) članova</w:t>
      </w:r>
      <w:r w:rsidR="00E273C2" w:rsidRPr="006954A8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sudija, uključujući predsednika Komisije. Sastav Komisije mora odraziti etničk</w:t>
      </w:r>
      <w:r w:rsidR="00E273C2" w:rsidRPr="006954A8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="00E273C2" w:rsidRPr="006954A8">
        <w:rPr>
          <w:rFonts w:ascii="Times New Roman" w:hAnsi="Times New Roman"/>
          <w:bCs/>
          <w:color w:val="000000"/>
          <w:sz w:val="24"/>
          <w:szCs w:val="24"/>
        </w:rPr>
        <w:t>rodnu strukturu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5CD4819" w14:textId="77777777" w:rsidR="003B027B" w:rsidRPr="006954A8" w:rsidRDefault="003B027B" w:rsidP="009A1628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5CE3ABB" w14:textId="32906D84" w:rsidR="003B027B" w:rsidRPr="006954A8" w:rsidRDefault="003B027B" w:rsidP="009A1628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Dodati novi stav pod brojem 2, koji sledi:</w:t>
      </w:r>
    </w:p>
    <w:p w14:paraId="7D3108B4" w14:textId="77777777" w:rsidR="009A1628" w:rsidRPr="006954A8" w:rsidRDefault="009A1628" w:rsidP="009A1628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763FEE9" w14:textId="5BEFAE05" w:rsidR="00477756" w:rsidRPr="006954A8" w:rsidRDefault="009A1628" w:rsidP="009A1628">
      <w:pPr>
        <w:pStyle w:val="ListParagraph"/>
        <w:numPr>
          <w:ilvl w:val="0"/>
          <w:numId w:val="30"/>
        </w:num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Sastav Komisije oslikava ravnopravnost u zastupanju svih sudova, time što Vrhovni sud zastupa dvoje (2) sudija, Apelacioni sud troje (3) sudija a osnovne sudove po jedan (1) sudija.</w:t>
      </w:r>
    </w:p>
    <w:p w14:paraId="7EDB28F4" w14:textId="79D4D5F3" w:rsidR="003B027B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br/>
        <w:t xml:space="preserve">Preformulisati stav 3 na sledeći način: </w:t>
      </w:r>
    </w:p>
    <w:p w14:paraId="594A48EA" w14:textId="77777777" w:rsidR="003B027B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br/>
        <w:t>3. Za člana Komisije se može odrediti samo sudija koji:</w:t>
      </w:r>
    </w:p>
    <w:p w14:paraId="11DC0BBB" w14:textId="6AC46D90" w:rsidR="003B027B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3.1.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ab/>
        <w:t>ima najmanje pet (5) godina radnog iskustva u građansk</w:t>
      </w:r>
      <w:r w:rsidR="00E273C2" w:rsidRPr="006954A8">
        <w:rPr>
          <w:rFonts w:ascii="Times New Roman" w:hAnsi="Times New Roman"/>
          <w:bCs/>
          <w:color w:val="000000"/>
          <w:sz w:val="24"/>
          <w:szCs w:val="24"/>
        </w:rPr>
        <w:t>om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ili krivičn</w:t>
      </w:r>
      <w:r w:rsidR="00E273C2" w:rsidRPr="006954A8">
        <w:rPr>
          <w:rFonts w:ascii="Times New Roman" w:hAnsi="Times New Roman"/>
          <w:bCs/>
          <w:color w:val="000000"/>
          <w:sz w:val="24"/>
          <w:szCs w:val="24"/>
        </w:rPr>
        <w:t>om postupku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1BACCCA" w14:textId="7844A7BB" w:rsidR="003B027B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3.2.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ab/>
        <w:t>nije predmet disciplinske m</w:t>
      </w:r>
      <w:r w:rsidR="00E273C2" w:rsidRPr="006954A8">
        <w:rPr>
          <w:rFonts w:ascii="Times New Roman" w:hAnsi="Times New Roman"/>
          <w:bCs/>
          <w:color w:val="000000"/>
          <w:sz w:val="24"/>
          <w:szCs w:val="24"/>
        </w:rPr>
        <w:t>ere u poslednjih pet (5) godina, izuzev mere ukora ili ne-javne napomene;</w:t>
      </w:r>
    </w:p>
    <w:p w14:paraId="364F42A4" w14:textId="61091249" w:rsidR="003B027B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3.3.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ab/>
        <w:t xml:space="preserve">nije predmet istražnog postupka </w:t>
      </w:r>
      <w:r w:rsidR="005E290C" w:rsidRPr="006954A8">
        <w:rPr>
          <w:rFonts w:ascii="Times New Roman" w:hAnsi="Times New Roman"/>
          <w:bCs/>
          <w:color w:val="000000"/>
          <w:sz w:val="24"/>
          <w:szCs w:val="24"/>
        </w:rPr>
        <w:t>za teške disciplinske povrede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A8514CD" w14:textId="5438929C" w:rsidR="003B027B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3.4.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ab/>
        <w:t xml:space="preserve">nije predsednik suda ili član Saveta, sem predsednika Komisije koji je punopravan član Saveta, i  </w:t>
      </w:r>
    </w:p>
    <w:p w14:paraId="7CCA50A0" w14:textId="78492884" w:rsidR="003B027B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3.5.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ab/>
      </w:r>
      <w:r w:rsidR="005E290C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je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dobio </w:t>
      </w:r>
      <w:r w:rsidR="005E290C" w:rsidRPr="006954A8">
        <w:rPr>
          <w:rFonts w:ascii="Times New Roman" w:hAnsi="Times New Roman"/>
          <w:bCs/>
          <w:color w:val="000000"/>
          <w:sz w:val="24"/>
          <w:szCs w:val="24"/>
        </w:rPr>
        <w:t>ocenu „odličan” ili barem ocenu „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vrlo dobar” prilikom poslednjeg vrednovanja učinka.</w:t>
      </w:r>
    </w:p>
    <w:p w14:paraId="155D500B" w14:textId="77777777" w:rsidR="005A60D0" w:rsidRPr="006954A8" w:rsidRDefault="005A60D0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FAD8BD8" w14:textId="18084BA0" w:rsidR="00E66328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lastRenderedPageBreak/>
        <w:t>4. Članove Komisije imenuje Savet, u saradnji sa predsednicima sudova.</w:t>
      </w:r>
    </w:p>
    <w:p w14:paraId="253B6E4A" w14:textId="77777777" w:rsidR="00E66328" w:rsidRPr="006954A8" w:rsidRDefault="00E66328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4C8BCC9" w14:textId="1FB80223" w:rsidR="003B027B" w:rsidRPr="006954A8" w:rsidRDefault="00E66328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5.Mandat članova Komisije </w:t>
      </w:r>
      <w:r w:rsidR="00CF771B" w:rsidRPr="006954A8">
        <w:rPr>
          <w:rFonts w:ascii="Times New Roman" w:hAnsi="Times New Roman"/>
          <w:bCs/>
          <w:color w:val="000000"/>
          <w:sz w:val="24"/>
          <w:szCs w:val="24"/>
        </w:rPr>
        <w:t>traje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tri (3) godine, bez mogućnosti produžetka.</w:t>
      </w:r>
    </w:p>
    <w:p w14:paraId="345B4307" w14:textId="77777777" w:rsidR="008211F0" w:rsidRPr="006954A8" w:rsidRDefault="008211F0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FE98843" w14:textId="72A0F53B" w:rsidR="003B027B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Stav 6 izvornog Pravilnika briše se u celosti i zamenjuje se novim stavom koji sledi:</w:t>
      </w:r>
    </w:p>
    <w:p w14:paraId="1145ADBE" w14:textId="77777777" w:rsidR="003B027B" w:rsidRPr="006954A8" w:rsidRDefault="003B027B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90EB0B9" w14:textId="781D1D49" w:rsidR="003B027B" w:rsidRPr="006954A8" w:rsidRDefault="003B027B" w:rsidP="00821D85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6. Članovi Komisije, na početku </w:t>
      </w:r>
      <w:r w:rsidR="00821D85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kao i tokom njihovog celokupnog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mandata, prijavljuju svaki sukob interesa koji mogu imati sa nekim sudijom. Neprijavljivanje </w:t>
      </w:r>
      <w:r w:rsidR="00CF771B" w:rsidRPr="006954A8">
        <w:rPr>
          <w:rFonts w:ascii="Times New Roman" w:hAnsi="Times New Roman"/>
          <w:bCs/>
          <w:color w:val="000000"/>
          <w:sz w:val="24"/>
          <w:szCs w:val="24"/>
        </w:rPr>
        <w:t>sukoba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interesa predstavlja disciplinski prekršaj. </w:t>
      </w:r>
      <w:r w:rsidR="00821D85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br/>
      </w:r>
    </w:p>
    <w:p w14:paraId="70F03C6A" w14:textId="4DF507D2" w:rsidR="007E52A6" w:rsidRPr="006954A8" w:rsidRDefault="007E52A6" w:rsidP="003B027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Sa druge strane, stav 5 izvornog Pravilnika biće renumerisan, usled izmena u redosledu. </w:t>
      </w:r>
    </w:p>
    <w:p w14:paraId="4E8BBDDD" w14:textId="36086F61" w:rsidR="00524BA0" w:rsidRPr="006954A8" w:rsidRDefault="00524BA0" w:rsidP="003D6152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54D4145" w14:textId="77777777" w:rsidR="009A1628" w:rsidRPr="006954A8" w:rsidRDefault="009A1628" w:rsidP="005D06B3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5704AD8" w14:textId="7810B2BF" w:rsidR="005D06B3" w:rsidRPr="006954A8" w:rsidRDefault="00C827A0" w:rsidP="005D06B3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>XIII.  Član 22</w:t>
      </w:r>
      <w:r w:rsidR="00CF771B" w:rsidRPr="006954A8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 xml:space="preserve"> stavovi 2 i 3 izvornog Pravilnika biće preformulisani na sledeći način:</w:t>
      </w:r>
    </w:p>
    <w:p w14:paraId="2CC43454" w14:textId="77777777" w:rsidR="005D06B3" w:rsidRPr="006954A8" w:rsidRDefault="005D06B3" w:rsidP="005D06B3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28889EA" w14:textId="56F5E4CE" w:rsidR="005D06B3" w:rsidRPr="006954A8" w:rsidRDefault="005D06B3" w:rsidP="005D06B3">
      <w:pPr>
        <w:pStyle w:val="ListParagraph"/>
        <w:numPr>
          <w:ilvl w:val="0"/>
          <w:numId w:val="30"/>
        </w:num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Nakon izbora žrebom 1/3 sudija od strane Saveta, </w:t>
      </w:r>
      <w:r w:rsidRPr="006954A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predsednik Komisije u saradnji sa sekretarom i pomoćnim osobljem vrši podelu broja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sudija na srazmeran način za svakog ocenjivača, tako da se tom  podelom poslova obezbedi objektivnost i izbegne svaka mogućnost konflikta interesa.</w:t>
      </w:r>
    </w:p>
    <w:p w14:paraId="481D3B5A" w14:textId="77777777" w:rsidR="005D06B3" w:rsidRPr="006954A8" w:rsidRDefault="005D06B3" w:rsidP="005D06B3">
      <w:pPr>
        <w:pStyle w:val="ListParagraph"/>
        <w:spacing w:after="15" w:line="240" w:lineRule="auto"/>
        <w:ind w:left="360"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34F9C6E" w14:textId="5613436C" w:rsidR="005D06B3" w:rsidRPr="006954A8" w:rsidRDefault="005D06B3" w:rsidP="005D06B3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3. Godišnji plan rada usvaja se </w:t>
      </w:r>
      <w:r w:rsidRPr="006954A8">
        <w:rPr>
          <w:rFonts w:ascii="Times New Roman" w:hAnsi="Times New Roman"/>
          <w:b/>
          <w:bCs/>
          <w:i/>
          <w:color w:val="000000"/>
          <w:sz w:val="24"/>
          <w:szCs w:val="24"/>
        </w:rPr>
        <w:t>na početku kalendarske godine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C98AF75" w14:textId="77777777" w:rsidR="0019162B" w:rsidRPr="006954A8" w:rsidRDefault="0019162B" w:rsidP="005D06B3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987C97B" w14:textId="62935930" w:rsidR="0045082E" w:rsidRPr="006954A8" w:rsidRDefault="0045082E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BE2D277" w14:textId="0509A797" w:rsidR="0045082E" w:rsidRPr="006954A8" w:rsidRDefault="00C827A0" w:rsidP="0045082E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>XIV. Član 23 izvornog Pravilnika, odnosno član 5 Pravilnika 01/2019 o izmeni i dopuni izvornog Pravilnika, preformulisati na sledeći način:</w:t>
      </w:r>
    </w:p>
    <w:p w14:paraId="5DAD7F56" w14:textId="63FAF117" w:rsidR="0036354B" w:rsidRPr="006954A8" w:rsidRDefault="0036354B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BCFEF6F" w14:textId="57821B88" w:rsidR="0036354B" w:rsidRPr="006954A8" w:rsidRDefault="0019162B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Izmeniti naziv člana: Sudija ocenjivač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br/>
      </w:r>
    </w:p>
    <w:p w14:paraId="289A13BC" w14:textId="3FBA95DB" w:rsidR="0019162B" w:rsidRPr="006954A8" w:rsidRDefault="0019162B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Izbrisati stavove 1, 2 i 3 i preformulisati ih na sledeći način: </w:t>
      </w:r>
    </w:p>
    <w:p w14:paraId="0210C16F" w14:textId="77777777" w:rsidR="0019162B" w:rsidRPr="006954A8" w:rsidRDefault="0019162B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535C781" w14:textId="3436B204" w:rsidR="0019162B" w:rsidRPr="006954A8" w:rsidRDefault="0019162B" w:rsidP="0019162B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1. Sudija ocenjivač vrednuje sudije za koje ga je zadužio predsednik Komisije, u skladu sa načelom profesionalizma, objektivnosti, poverljivosti i anonimnosti postupka. </w:t>
      </w:r>
    </w:p>
    <w:p w14:paraId="4C4F718F" w14:textId="4F0873F0" w:rsidR="0019162B" w:rsidRPr="006954A8" w:rsidRDefault="0019162B" w:rsidP="0019162B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2. Nakon što se izvrši podela sudija koji će podlagati vrednovanju svakog ocenjivača, sudija komisije organizuje svoj rad tako da u narednih devet (9) meseci vrednuje sve sudije za koje su zaduženi godišnjim planom rada.</w:t>
      </w:r>
    </w:p>
    <w:p w14:paraId="1EC465A6" w14:textId="341032B0" w:rsidR="0019162B" w:rsidRPr="006954A8" w:rsidRDefault="0019162B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br/>
        <w:t>Izbrisati u celosti stav 5 člana 5 Poslovnika 01/2019 o dopuni, stavove 8 i 9 izvornog Pravilnika.</w:t>
      </w:r>
    </w:p>
    <w:p w14:paraId="6F7C5DF4" w14:textId="77777777" w:rsidR="0019162B" w:rsidRPr="006954A8" w:rsidRDefault="0019162B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E7730DC" w14:textId="709066F7" w:rsidR="003511E3" w:rsidRDefault="003511E3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ECB014C" w14:textId="7CFDAC47" w:rsidR="00E3627E" w:rsidRDefault="00E3627E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AC720BF" w14:textId="34400A17" w:rsidR="00E3627E" w:rsidRDefault="00E3627E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7CFF1DE" w14:textId="1F7E9F80" w:rsidR="00E3627E" w:rsidRDefault="00E3627E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7B9C0C6" w14:textId="77777777" w:rsidR="00E3627E" w:rsidRPr="006954A8" w:rsidRDefault="00E3627E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D5BDB3D" w14:textId="77777777" w:rsidR="003511E3" w:rsidRPr="006954A8" w:rsidRDefault="003511E3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98B4EBF" w14:textId="5D9A23CA" w:rsidR="0000472F" w:rsidRPr="006954A8" w:rsidRDefault="0000472F" w:rsidP="0045082E">
      <w:pPr>
        <w:spacing w:after="15" w:line="240" w:lineRule="auto"/>
        <w:ind w:right="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lastRenderedPageBreak/>
        <w:br/>
      </w: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>XV. Član 24 izvornog Pravilnika preformulisati na sledeći način:</w:t>
      </w:r>
    </w:p>
    <w:p w14:paraId="4FC86C80" w14:textId="77777777" w:rsidR="0000472F" w:rsidRPr="006954A8" w:rsidRDefault="0000472F" w:rsidP="0045082E">
      <w:pPr>
        <w:spacing w:after="15" w:line="240" w:lineRule="auto"/>
        <w:ind w:right="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C337096" w14:textId="77777777" w:rsidR="00C12727" w:rsidRPr="006954A8" w:rsidRDefault="00C12727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C730742" w14:textId="1535799C" w:rsidR="00C12727" w:rsidRPr="006954A8" w:rsidRDefault="00C12727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1. Nakon prijema izveštaja od svakog ocenjivača, predsednik saziva i vodi plenarnu sednicu Komisije </w:t>
      </w:r>
      <w:r w:rsidR="009F0B69" w:rsidRPr="006954A8">
        <w:rPr>
          <w:rFonts w:ascii="Times New Roman" w:hAnsi="Times New Roman"/>
          <w:bCs/>
          <w:color w:val="000000"/>
          <w:sz w:val="24"/>
          <w:szCs w:val="24"/>
        </w:rPr>
        <w:t>na kojoj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se razgovara o svakom izveštaju ponaosob. U odsustvu predsednika Komisije, sednicu vodi najstariji član Komisije.</w:t>
      </w:r>
    </w:p>
    <w:p w14:paraId="60BC37FF" w14:textId="77777777" w:rsidR="00C12727" w:rsidRPr="006954A8" w:rsidRDefault="00C12727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3EA1D83" w14:textId="439E9B76" w:rsidR="00C12727" w:rsidRPr="006954A8" w:rsidRDefault="00C12727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2. Sudija ocenjivač je dužan da izveštava u vezi sa izveštajima o sudijama za koje je bio odgovoran za vrednovanje.</w:t>
      </w:r>
    </w:p>
    <w:p w14:paraId="36BEE1F9" w14:textId="77777777" w:rsidR="008A698E" w:rsidRPr="006954A8" w:rsidRDefault="008A698E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77AD659" w14:textId="07047C3D" w:rsidR="00C12727" w:rsidRPr="006954A8" w:rsidRDefault="00C12727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3. Po pravilu, na početku se vodi diskusija samo o onim izveštajima u kojima nema komentara ili primedbi od strane sudija.</w:t>
      </w:r>
    </w:p>
    <w:p w14:paraId="521EE6C8" w14:textId="77777777" w:rsidR="008A698E" w:rsidRPr="006954A8" w:rsidRDefault="008A698E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E7DF12B" w14:textId="766EC160" w:rsidR="00C12727" w:rsidRPr="006954A8" w:rsidRDefault="00C12727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4. U slučaju kada postoje primedbe ili komentari, sudija u pitanju se poziva u plenarnoj sednici kako bi predstavio svoje dokaze u vezi sa izveštajem a Komisija odlučuje većinom glasova u vezi sa eventualnim prigovorima. </w:t>
      </w:r>
    </w:p>
    <w:p w14:paraId="11FD7178" w14:textId="77777777" w:rsidR="008A698E" w:rsidRPr="006954A8" w:rsidRDefault="008A698E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099DA7C" w14:textId="22CB64B3" w:rsidR="00C12727" w:rsidRPr="006954A8" w:rsidRDefault="00C12727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5. Komisija, na osnovu izveštaja sudije </w:t>
      </w:r>
      <w:r w:rsidR="003171C1" w:rsidRPr="006954A8">
        <w:rPr>
          <w:rFonts w:ascii="Times New Roman" w:hAnsi="Times New Roman"/>
          <w:bCs/>
          <w:color w:val="000000"/>
          <w:sz w:val="24"/>
          <w:szCs w:val="24"/>
        </w:rPr>
        <w:t>ocenjivača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komisije i konačne odluke Komisije, priprema spisak na osnovu dobijenih ocena tokom vrednovanja svih sudija, koji će služiti ka osnova za </w:t>
      </w:r>
      <w:r w:rsidR="005F2135" w:rsidRPr="006954A8">
        <w:rPr>
          <w:rFonts w:ascii="Times New Roman" w:hAnsi="Times New Roman"/>
          <w:bCs/>
          <w:color w:val="000000"/>
          <w:sz w:val="24"/>
          <w:szCs w:val="24"/>
        </w:rPr>
        <w:t>Savet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za napredovanje u službi ili  utvrđivanje nižeg zvanja na poslu. </w:t>
      </w:r>
    </w:p>
    <w:p w14:paraId="67C7C8C9" w14:textId="77777777" w:rsidR="008A698E" w:rsidRPr="006954A8" w:rsidRDefault="008A698E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95F950C" w14:textId="5AFDE151" w:rsidR="00C12727" w:rsidRPr="006954A8" w:rsidRDefault="00C12727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6. Plenarne sednice Komisije su zatvorene i sprovode se najmanje u prisustvu devet (9) članova.</w:t>
      </w:r>
    </w:p>
    <w:p w14:paraId="58B9C8CD" w14:textId="77777777" w:rsidR="008A698E" w:rsidRPr="006954A8" w:rsidRDefault="008A698E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6F744B6" w14:textId="5F461AFE" w:rsidR="0000472F" w:rsidRPr="006954A8" w:rsidRDefault="00C12727" w:rsidP="00C12727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7. Komisija za vrednovanje radnog učinka sudija odlučuje po pravilu </w:t>
      </w:r>
      <w:r w:rsidR="005F2135" w:rsidRPr="006954A8">
        <w:rPr>
          <w:rFonts w:ascii="Times New Roman" w:hAnsi="Times New Roman"/>
          <w:bCs/>
          <w:color w:val="000000"/>
          <w:sz w:val="24"/>
          <w:szCs w:val="24"/>
        </w:rPr>
        <w:t>konsenzusom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. U slučaju dobijanja preporuke za smenu, Komisija odlučuje dvotrećinskim (2/3) glasovima svih članova Komisije.</w:t>
      </w:r>
    </w:p>
    <w:p w14:paraId="08E8962B" w14:textId="77777777" w:rsidR="008A698E" w:rsidRPr="006954A8" w:rsidRDefault="008A698E" w:rsidP="00C12727">
      <w:pPr>
        <w:spacing w:after="15" w:line="240" w:lineRule="auto"/>
        <w:ind w:right="6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14:paraId="0EF44CD2" w14:textId="1F8658F8" w:rsidR="0000472F" w:rsidRPr="006954A8" w:rsidRDefault="0000472F" w:rsidP="0045082E">
      <w:pPr>
        <w:spacing w:after="15" w:line="240" w:lineRule="auto"/>
        <w:ind w:right="6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i/>
          <w:color w:val="000000"/>
          <w:sz w:val="24"/>
          <w:szCs w:val="24"/>
        </w:rPr>
        <w:t>Zameniti člana izvestioca sudijom ocenjivačem.</w:t>
      </w:r>
    </w:p>
    <w:p w14:paraId="112D52E1" w14:textId="3B9616D4" w:rsidR="0019162B" w:rsidRPr="006954A8" w:rsidRDefault="0019162B" w:rsidP="0045082E">
      <w:pPr>
        <w:spacing w:after="15" w:line="240" w:lineRule="auto"/>
        <w:ind w:right="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5A16E2D" w14:textId="072D653F" w:rsidR="0000472F" w:rsidRPr="006954A8" w:rsidRDefault="00C827A0" w:rsidP="0045082E">
      <w:pPr>
        <w:spacing w:after="15" w:line="240" w:lineRule="auto"/>
        <w:ind w:right="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>XVI. Član 25 izvornog Pravilnika izmeniti na sledeći način:</w:t>
      </w:r>
    </w:p>
    <w:p w14:paraId="6E43D5A1" w14:textId="77777777" w:rsidR="00C827A0" w:rsidRPr="006954A8" w:rsidRDefault="00C827A0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03F72E0" w14:textId="3D154581" w:rsidR="00C827A0" w:rsidRPr="006954A8" w:rsidRDefault="00C827A0" w:rsidP="00C827A0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3171C1" w:rsidRPr="006954A8">
        <w:rPr>
          <w:rFonts w:ascii="Times New Roman" w:hAnsi="Times New Roman"/>
          <w:bCs/>
          <w:color w:val="000000"/>
          <w:sz w:val="24"/>
          <w:szCs w:val="24"/>
        </w:rPr>
        <w:t>JSI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i/ili SSSK pruža Komisiji administrativnu podršku u vezi sa vrednovanjem radnog učinka sudija.</w:t>
      </w:r>
    </w:p>
    <w:p w14:paraId="6C62E4F1" w14:textId="77777777" w:rsidR="00C827A0" w:rsidRPr="006954A8" w:rsidRDefault="00C827A0" w:rsidP="00C827A0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83E4AA6" w14:textId="052E0AF8" w:rsidR="00C827A0" w:rsidRPr="006954A8" w:rsidRDefault="00C827A0" w:rsidP="00C827A0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3171C1" w:rsidRPr="006954A8">
        <w:rPr>
          <w:rFonts w:ascii="Times New Roman" w:hAnsi="Times New Roman"/>
          <w:bCs/>
          <w:color w:val="000000"/>
          <w:sz w:val="24"/>
          <w:szCs w:val="24"/>
        </w:rPr>
        <w:t>JSI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i/ili SSSK određuje sekretara i ostale službenike iz redova službenika SSSK-a, koji će pružiti podršku Komisiji.</w:t>
      </w:r>
    </w:p>
    <w:p w14:paraId="78FA5B3C" w14:textId="58C26538" w:rsidR="0036354B" w:rsidRPr="006954A8" w:rsidRDefault="0036354B" w:rsidP="0045082E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F18C551" w14:textId="5D4DED89" w:rsidR="00FB12C0" w:rsidRPr="006954A8" w:rsidRDefault="00610496" w:rsidP="0045082E">
      <w:pPr>
        <w:spacing w:after="15" w:line="240" w:lineRule="auto"/>
        <w:ind w:right="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>XVII. Pre člana 26 izvornog Pravilnika, dodaju se novi članovi koji slede:</w:t>
      </w:r>
    </w:p>
    <w:p w14:paraId="73A8020D" w14:textId="77777777" w:rsidR="00E01225" w:rsidRPr="006954A8" w:rsidRDefault="00E01225" w:rsidP="0045082E">
      <w:pPr>
        <w:spacing w:after="15" w:line="240" w:lineRule="auto"/>
        <w:ind w:right="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0B15FBE" w14:textId="3FB2E227" w:rsidR="003D79A1" w:rsidRPr="006954A8" w:rsidRDefault="003D79A1" w:rsidP="00E01225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Član____</w:t>
      </w:r>
    </w:p>
    <w:p w14:paraId="2E7E22F1" w14:textId="291BCD29" w:rsidR="00E01225" w:rsidRPr="006954A8" w:rsidRDefault="00E01225" w:rsidP="00E01225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Anonimnost postupka vrednovanja</w:t>
      </w:r>
    </w:p>
    <w:p w14:paraId="380F3AD6" w14:textId="66ECE50B" w:rsidR="00E01225" w:rsidRPr="006954A8" w:rsidRDefault="00E01225" w:rsidP="00E01225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9BDA228" w14:textId="5F98E1D9" w:rsidR="00E01225" w:rsidRPr="006954A8" w:rsidRDefault="00E01225" w:rsidP="00E01225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1. Svaki zaposleni u Savetu, Sekretarijatu, </w:t>
      </w:r>
      <w:r w:rsidR="003171C1" w:rsidRPr="006954A8">
        <w:rPr>
          <w:rFonts w:ascii="Times New Roman" w:hAnsi="Times New Roman"/>
          <w:bCs/>
          <w:color w:val="000000"/>
          <w:sz w:val="24"/>
          <w:szCs w:val="24"/>
        </w:rPr>
        <w:t>JSI</w:t>
      </w:r>
      <w:r w:rsidR="007B560D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ili sudovima uključenim u postupak vrednovanja učinka dužan je da čuva i osigura anonimnost postupka u fazama predviđenim Pravilnikom.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lastRenderedPageBreak/>
        <w:t>Nepoštovanje ovog načela od strane zaposlenih, krši anonimnost procesa vrednovanja i predstavlja tešku disciplinsku povredu.</w:t>
      </w:r>
    </w:p>
    <w:p w14:paraId="1F4C8C12" w14:textId="545C880B" w:rsidR="005D0D58" w:rsidRPr="006954A8" w:rsidRDefault="005D0D58" w:rsidP="00E01225">
      <w:pPr>
        <w:spacing w:after="15" w:line="240" w:lineRule="auto"/>
        <w:ind w:right="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311C2D" w14:textId="5C462CBC" w:rsidR="005D0D58" w:rsidRPr="006954A8" w:rsidRDefault="005D0D58" w:rsidP="005D0D58">
      <w:pPr>
        <w:pStyle w:val="Heading2"/>
        <w:jc w:val="left"/>
        <w:rPr>
          <w:rFonts w:cs="Times New Roman"/>
          <w:bCs/>
          <w:szCs w:val="24"/>
        </w:rPr>
      </w:pPr>
      <w:r w:rsidRPr="006954A8">
        <w:rPr>
          <w:bCs/>
          <w:szCs w:val="24"/>
        </w:rPr>
        <w:t>Član____</w:t>
      </w:r>
      <w:r w:rsidRPr="006954A8">
        <w:rPr>
          <w:bCs/>
          <w:szCs w:val="24"/>
        </w:rPr>
        <w:br/>
        <w:t>Vrednovanje rada stalnih sudija za potrebe unapređenja</w:t>
      </w:r>
    </w:p>
    <w:p w14:paraId="7312B067" w14:textId="77777777" w:rsidR="005D0D58" w:rsidRPr="006954A8" w:rsidRDefault="005D0D58" w:rsidP="005D0D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065941" w14:textId="77777777" w:rsidR="005D0D58" w:rsidRPr="006954A8" w:rsidRDefault="005D0D58" w:rsidP="005D0D58">
      <w:pPr>
        <w:spacing w:after="1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4A8">
        <w:rPr>
          <w:rFonts w:ascii="Times New Roman" w:hAnsi="Times New Roman"/>
          <w:bCs/>
          <w:sz w:val="24"/>
          <w:szCs w:val="24"/>
        </w:rPr>
        <w:t xml:space="preserve">1. Ako se sudija kandiduje za unapređenje, kao osnova za vrednovanje njegovog/njenog učinka, uzeće se vrednovanje izvršeno u poslednje tri godine. </w:t>
      </w:r>
    </w:p>
    <w:p w14:paraId="219AD394" w14:textId="366583F2" w:rsidR="005D0D58" w:rsidRPr="006954A8" w:rsidRDefault="005D0D58" w:rsidP="005D0D58">
      <w:pPr>
        <w:spacing w:before="240" w:after="1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4A8">
        <w:rPr>
          <w:rFonts w:ascii="Times New Roman" w:hAnsi="Times New Roman"/>
          <w:bCs/>
          <w:sz w:val="24"/>
          <w:szCs w:val="24"/>
        </w:rPr>
        <w:t>2. Ako nije vrednovan u ovom periodu, Komisija</w:t>
      </w:r>
      <w:r w:rsidR="007B560D" w:rsidRPr="006954A8">
        <w:rPr>
          <w:rFonts w:ascii="Times New Roman" w:hAnsi="Times New Roman"/>
          <w:bCs/>
          <w:sz w:val="24"/>
          <w:szCs w:val="24"/>
        </w:rPr>
        <w:t xml:space="preserve"> </w:t>
      </w:r>
      <w:r w:rsidRPr="006954A8">
        <w:rPr>
          <w:rFonts w:ascii="Times New Roman" w:hAnsi="Times New Roman"/>
          <w:bCs/>
          <w:sz w:val="24"/>
          <w:szCs w:val="24"/>
        </w:rPr>
        <w:t>je ta koja vrednuje učinak. Ovo vrednovanje važi za naredne tri godine.</w:t>
      </w:r>
    </w:p>
    <w:p w14:paraId="7CDBFDA3" w14:textId="77777777" w:rsidR="005D0D58" w:rsidRPr="006954A8" w:rsidRDefault="005D0D58" w:rsidP="00E01225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E72850A" w14:textId="7EFD3458" w:rsidR="00D14B37" w:rsidRPr="006954A8" w:rsidRDefault="00D14B37" w:rsidP="00E01225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53DA25C" w14:textId="47E4DCF5" w:rsidR="005D0D58" w:rsidRPr="006954A8" w:rsidRDefault="003D79A1" w:rsidP="005D0D58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>Član____</w:t>
      </w: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B560D" w:rsidRPr="006954A8">
        <w:rPr>
          <w:rFonts w:ascii="Times New Roman" w:hAnsi="Times New Roman"/>
          <w:b/>
          <w:bCs/>
          <w:color w:val="000000"/>
          <w:sz w:val="24"/>
          <w:szCs w:val="24"/>
        </w:rPr>
        <w:t>Sastavljanje spiska sudija za vrednovanje</w:t>
      </w:r>
    </w:p>
    <w:p w14:paraId="188A7279" w14:textId="1741DEAA" w:rsidR="005D0D58" w:rsidRPr="006954A8" w:rsidRDefault="005D0D58" w:rsidP="005D0D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4A8">
        <w:rPr>
          <w:rFonts w:ascii="Times New Roman" w:hAnsi="Times New Roman"/>
          <w:bCs/>
          <w:sz w:val="24"/>
          <w:szCs w:val="24"/>
        </w:rPr>
        <w:t xml:space="preserve">1. Nakon </w:t>
      </w:r>
      <w:r w:rsidR="009C1A05" w:rsidRPr="006954A8">
        <w:rPr>
          <w:rFonts w:ascii="Times New Roman" w:hAnsi="Times New Roman"/>
          <w:bCs/>
          <w:sz w:val="24"/>
          <w:szCs w:val="24"/>
        </w:rPr>
        <w:t>izbora sudija sa spiska metodom slučajnog uzorka</w:t>
      </w:r>
      <w:r w:rsidRPr="006954A8">
        <w:rPr>
          <w:rFonts w:ascii="Times New Roman" w:hAnsi="Times New Roman"/>
          <w:bCs/>
          <w:sz w:val="24"/>
          <w:szCs w:val="24"/>
        </w:rPr>
        <w:t xml:space="preserve">, </w:t>
      </w:r>
      <w:r w:rsidR="00BD2B9F" w:rsidRPr="006954A8">
        <w:rPr>
          <w:rFonts w:ascii="Times New Roman" w:hAnsi="Times New Roman"/>
          <w:bCs/>
          <w:sz w:val="24"/>
          <w:szCs w:val="24"/>
        </w:rPr>
        <w:t>pomoćno</w:t>
      </w:r>
      <w:r w:rsidRPr="006954A8">
        <w:rPr>
          <w:rFonts w:ascii="Times New Roman" w:hAnsi="Times New Roman"/>
          <w:bCs/>
          <w:sz w:val="24"/>
          <w:szCs w:val="24"/>
        </w:rPr>
        <w:t xml:space="preserve"> osoblje / zaposleni evidentira broj sudija za vrednovanje i uklanja sa spiska sudije koje su </w:t>
      </w:r>
      <w:r w:rsidR="007B560D" w:rsidRPr="006954A8">
        <w:rPr>
          <w:rFonts w:ascii="Times New Roman" w:hAnsi="Times New Roman"/>
          <w:bCs/>
          <w:sz w:val="24"/>
          <w:szCs w:val="24"/>
        </w:rPr>
        <w:t>upravo</w:t>
      </w:r>
      <w:r w:rsidRPr="006954A8">
        <w:rPr>
          <w:rFonts w:ascii="Times New Roman" w:hAnsi="Times New Roman"/>
          <w:bCs/>
          <w:sz w:val="24"/>
          <w:szCs w:val="24"/>
        </w:rPr>
        <w:t xml:space="preserve"> počele sa svojim mandatom.</w:t>
      </w:r>
    </w:p>
    <w:p w14:paraId="125657A3" w14:textId="4B623746" w:rsidR="005D0D58" w:rsidRPr="006954A8" w:rsidRDefault="005D0D58" w:rsidP="005D0D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4A8">
        <w:rPr>
          <w:rFonts w:ascii="Times New Roman" w:hAnsi="Times New Roman"/>
          <w:bCs/>
          <w:sz w:val="24"/>
          <w:szCs w:val="24"/>
        </w:rPr>
        <w:t xml:space="preserve">2. </w:t>
      </w:r>
      <w:r w:rsidR="00355322" w:rsidRPr="006954A8">
        <w:rPr>
          <w:rFonts w:ascii="Times New Roman" w:hAnsi="Times New Roman"/>
          <w:bCs/>
          <w:sz w:val="24"/>
          <w:szCs w:val="24"/>
        </w:rPr>
        <w:t>P</w:t>
      </w:r>
      <w:r w:rsidRPr="006954A8">
        <w:rPr>
          <w:rFonts w:ascii="Times New Roman" w:hAnsi="Times New Roman"/>
          <w:bCs/>
          <w:sz w:val="24"/>
          <w:szCs w:val="24"/>
        </w:rPr>
        <w:t xml:space="preserve">redsednik Komisije dodeljuje sudije </w:t>
      </w:r>
      <w:r w:rsidR="00355322" w:rsidRPr="006954A8">
        <w:rPr>
          <w:rFonts w:ascii="Times New Roman" w:hAnsi="Times New Roman"/>
          <w:bCs/>
          <w:sz w:val="24"/>
          <w:szCs w:val="24"/>
        </w:rPr>
        <w:t xml:space="preserve">sa konačnog spiska sudija </w:t>
      </w:r>
      <w:r w:rsidRPr="006954A8">
        <w:rPr>
          <w:rFonts w:ascii="Times New Roman" w:hAnsi="Times New Roman"/>
          <w:bCs/>
          <w:sz w:val="24"/>
          <w:szCs w:val="24"/>
        </w:rPr>
        <w:t xml:space="preserve">članovima Komisije, </w:t>
      </w:r>
      <w:r w:rsidR="00355322" w:rsidRPr="006954A8">
        <w:rPr>
          <w:rFonts w:ascii="Times New Roman" w:hAnsi="Times New Roman"/>
          <w:bCs/>
          <w:sz w:val="24"/>
          <w:szCs w:val="24"/>
        </w:rPr>
        <w:t>tako što</w:t>
      </w:r>
      <w:r w:rsidRPr="006954A8">
        <w:rPr>
          <w:rFonts w:ascii="Times New Roman" w:hAnsi="Times New Roman"/>
          <w:bCs/>
          <w:sz w:val="24"/>
          <w:szCs w:val="24"/>
        </w:rPr>
        <w:t xml:space="preserve"> sudijama Vrhovnog suda </w:t>
      </w:r>
      <w:r w:rsidR="00355322" w:rsidRPr="006954A8">
        <w:rPr>
          <w:rFonts w:ascii="Times New Roman" w:hAnsi="Times New Roman"/>
          <w:bCs/>
          <w:sz w:val="24"/>
          <w:szCs w:val="24"/>
        </w:rPr>
        <w:t xml:space="preserve">dodeljuje na vrednovanje </w:t>
      </w:r>
      <w:r w:rsidRPr="006954A8">
        <w:rPr>
          <w:rFonts w:ascii="Times New Roman" w:hAnsi="Times New Roman"/>
          <w:bCs/>
          <w:sz w:val="24"/>
          <w:szCs w:val="24"/>
        </w:rPr>
        <w:t>sudije svih nivoa, članu Apelacionog suda prosleđuju se na vrednovanje sudije Apelacionog suda i osnovnih sudova, dok se članu iz reda osnovnih sudova dodeljuju na vrednovanje samo sudije osnovnih sudova.</w:t>
      </w:r>
    </w:p>
    <w:p w14:paraId="29647A30" w14:textId="5C2B2E3E" w:rsidR="00BD6BFB" w:rsidRPr="006954A8" w:rsidRDefault="00BD6BFB" w:rsidP="0045082E">
      <w:pPr>
        <w:spacing w:after="15" w:line="240" w:lineRule="auto"/>
        <w:ind w:right="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3CB03BA" w14:textId="0D8B5C6B" w:rsidR="00D14B37" w:rsidRPr="006954A8" w:rsidRDefault="00D14B37" w:rsidP="00D14B3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>Član____</w:t>
      </w: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br/>
        <w:t>Pr</w:t>
      </w:r>
      <w:r w:rsidR="00BD2B9F" w:rsidRPr="006954A8">
        <w:rPr>
          <w:rFonts w:ascii="Times New Roman" w:hAnsi="Times New Roman"/>
          <w:b/>
          <w:bCs/>
          <w:color w:val="000000"/>
          <w:sz w:val="24"/>
          <w:szCs w:val="24"/>
        </w:rPr>
        <w:t>ipremna faza</w:t>
      </w:r>
    </w:p>
    <w:p w14:paraId="2E5AE757" w14:textId="3C75C7D1" w:rsidR="00D14B37" w:rsidRPr="006954A8" w:rsidRDefault="00D74113" w:rsidP="00D74113">
      <w:pPr>
        <w:jc w:val="both"/>
        <w:rPr>
          <w:rFonts w:asciiTheme="majorHAnsi" w:hAnsiTheme="majorHAnsi" w:cs="Times New Roman"/>
          <w:bCs/>
          <w:color w:val="FF0000"/>
          <w:u w:val="single"/>
        </w:rPr>
      </w:pPr>
      <w:r w:rsidRPr="006954A8">
        <w:rPr>
          <w:rFonts w:ascii="Times New Roman" w:hAnsi="Times New Roman"/>
          <w:bCs/>
          <w:sz w:val="24"/>
          <w:szCs w:val="24"/>
        </w:rPr>
        <w:t xml:space="preserve">1. Pre </w:t>
      </w:r>
      <w:r w:rsidR="00F640F7" w:rsidRPr="006954A8">
        <w:rPr>
          <w:rFonts w:ascii="Times New Roman" w:hAnsi="Times New Roman"/>
          <w:bCs/>
          <w:sz w:val="24"/>
          <w:szCs w:val="24"/>
        </w:rPr>
        <w:t>po</w:t>
      </w:r>
      <w:r w:rsidR="005112FF" w:rsidRPr="006954A8">
        <w:rPr>
          <w:rFonts w:ascii="Times New Roman" w:hAnsi="Times New Roman"/>
          <w:bCs/>
          <w:sz w:val="24"/>
          <w:szCs w:val="24"/>
        </w:rPr>
        <w:t>četka</w:t>
      </w:r>
      <w:r w:rsidR="00F640F7" w:rsidRPr="006954A8">
        <w:rPr>
          <w:rFonts w:ascii="Times New Roman" w:hAnsi="Times New Roman"/>
          <w:bCs/>
          <w:sz w:val="24"/>
          <w:szCs w:val="24"/>
        </w:rPr>
        <w:t xml:space="preserve"> prve faze</w:t>
      </w:r>
      <w:r w:rsidRPr="006954A8">
        <w:rPr>
          <w:rFonts w:ascii="Times New Roman" w:hAnsi="Times New Roman"/>
          <w:bCs/>
          <w:sz w:val="24"/>
          <w:szCs w:val="24"/>
        </w:rPr>
        <w:t xml:space="preserve"> vrednovanja, sekretar i </w:t>
      </w:r>
      <w:r w:rsidR="005112FF" w:rsidRPr="006954A8">
        <w:rPr>
          <w:rFonts w:ascii="Times New Roman" w:hAnsi="Times New Roman"/>
          <w:bCs/>
          <w:sz w:val="24"/>
          <w:szCs w:val="24"/>
        </w:rPr>
        <w:t>pomoćno</w:t>
      </w:r>
      <w:r w:rsidRPr="006954A8">
        <w:rPr>
          <w:rFonts w:ascii="Times New Roman" w:hAnsi="Times New Roman"/>
          <w:bCs/>
          <w:sz w:val="24"/>
          <w:szCs w:val="24"/>
        </w:rPr>
        <w:t xml:space="preserve"> osoblje Komisije</w:t>
      </w:r>
      <w:r w:rsidR="005112FF" w:rsidRPr="006954A8">
        <w:rPr>
          <w:rFonts w:ascii="Times New Roman" w:hAnsi="Times New Roman"/>
          <w:bCs/>
          <w:sz w:val="24"/>
          <w:szCs w:val="24"/>
        </w:rPr>
        <w:t xml:space="preserve">, </w:t>
      </w:r>
      <w:r w:rsidRPr="006954A8">
        <w:rPr>
          <w:rFonts w:ascii="Times New Roman" w:hAnsi="Times New Roman"/>
          <w:bCs/>
          <w:sz w:val="24"/>
          <w:szCs w:val="24"/>
        </w:rPr>
        <w:t xml:space="preserve">pod nadzorom predsednika Komisije, vodi pripremnu fazu u kojoj će </w:t>
      </w:r>
      <w:r w:rsidR="005112FF" w:rsidRPr="006954A8">
        <w:rPr>
          <w:rFonts w:ascii="Times New Roman" w:hAnsi="Times New Roman"/>
          <w:bCs/>
          <w:sz w:val="24"/>
          <w:szCs w:val="24"/>
        </w:rPr>
        <w:t>se obezbediti sledeće</w:t>
      </w:r>
      <w:r w:rsidRPr="006954A8">
        <w:rPr>
          <w:rFonts w:ascii="Times New Roman" w:hAnsi="Times New Roman"/>
          <w:bCs/>
          <w:sz w:val="24"/>
          <w:szCs w:val="24"/>
        </w:rPr>
        <w:t>:</w:t>
      </w:r>
    </w:p>
    <w:p w14:paraId="7069B63D" w14:textId="4086E47B" w:rsidR="00D14B37" w:rsidRPr="006954A8" w:rsidRDefault="00D14B37" w:rsidP="00D14B3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1.1. imena sudija koji se vrednuju zamen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>juju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12FF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se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jedinstvenim tro</w:t>
      </w:r>
      <w:r w:rsidR="005112FF" w:rsidRPr="006954A8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>cifre</w:t>
      </w:r>
      <w:r w:rsidR="005112FF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nim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broje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>vima</w:t>
      </w:r>
      <w:r w:rsidR="005112FF" w:rsidRPr="006954A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28146DC" w14:textId="206607B7" w:rsidR="00D14B37" w:rsidRPr="006954A8" w:rsidRDefault="00D14B37" w:rsidP="00D14B3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1.2. sudsk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odluk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za vrednovanje biraju se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u skladu sa ovim Pravilnikom,</w:t>
      </w:r>
    </w:p>
    <w:p w14:paraId="61AE4818" w14:textId="08B433D5" w:rsidR="004361C0" w:rsidRPr="006954A8" w:rsidRDefault="00D14B37" w:rsidP="00D14B37">
      <w:pPr>
        <w:rPr>
          <w:rFonts w:ascii="Times New Roman" w:hAnsi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1.3.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pri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>kupljaju se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sve informacije i statistički podaci 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neophodni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za vrednovanje sudija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cr/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br/>
        <w:t>1.4.</w:t>
      </w:r>
      <w:r w:rsidR="004361C0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sve informacije, odluke i podaci predviđeni 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>ovim članom anonimiziraju se pre nego što se dostavljaju sudiji koji vrši vrednovanje.</w:t>
      </w:r>
    </w:p>
    <w:p w14:paraId="7939E773" w14:textId="62EE69D5" w:rsidR="00D74113" w:rsidRPr="006954A8" w:rsidRDefault="00D14B37" w:rsidP="00D14B3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6954A8">
        <w:rPr>
          <w:rFonts w:ascii="Times New Roman" w:hAnsi="Times New Roman"/>
          <w:bCs/>
          <w:color w:val="000000"/>
          <w:sz w:val="24"/>
          <w:szCs w:val="24"/>
        </w:rPr>
        <w:t>2. Nakon prikupljanja i anonimiz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acije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informacija, odluka i drugih podataka, sekretar, u saradnji s</w:t>
      </w:r>
      <w:r w:rsidR="002C14F4" w:rsidRPr="006954A8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predsednikom Komisije, raspodeljuje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na proporcionalan način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spisak sudija svakom ocenjivaču</w:t>
      </w:r>
      <w:r w:rsidR="002C14F4" w:rsidRPr="006954A8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u skladu sa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ov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>im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ravilnik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>om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>izbegavajući pri tome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bilo kak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>av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potencijaln</w:t>
      </w:r>
      <w:r w:rsidR="00E0359A" w:rsidRPr="006954A8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sukob interesa.</w:t>
      </w:r>
    </w:p>
    <w:p w14:paraId="684FFFBE" w14:textId="77777777" w:rsidR="00E0359A" w:rsidRPr="006954A8" w:rsidRDefault="00E0359A" w:rsidP="00D14B3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687A33" w14:textId="08ACCD63" w:rsidR="00E0359A" w:rsidRPr="006954A8" w:rsidRDefault="00D14B37" w:rsidP="00D14B3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Član____ </w:t>
      </w:r>
    </w:p>
    <w:p w14:paraId="729136DB" w14:textId="2473C72D" w:rsidR="00D14B37" w:rsidRPr="006954A8" w:rsidRDefault="00E0359A" w:rsidP="00D14B3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>Prva faza</w:t>
      </w:r>
      <w:r w:rsidR="00D14B37" w:rsidRPr="006954A8">
        <w:rPr>
          <w:rFonts w:ascii="Times New Roman" w:hAnsi="Times New Roman"/>
          <w:b/>
          <w:bCs/>
          <w:color w:val="000000"/>
          <w:sz w:val="24"/>
          <w:szCs w:val="24"/>
        </w:rPr>
        <w:t xml:space="preserve"> vrednovanja učinka</w:t>
      </w:r>
    </w:p>
    <w:p w14:paraId="4467F0FA" w14:textId="5F6FD3ED" w:rsidR="00B33920" w:rsidRPr="006954A8" w:rsidRDefault="00D14B37" w:rsidP="00B33920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B33920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rva faza je anonimno vrednovanje učinka sudije, tokom koje sudije za ocenjivanje vrše vrednovanje kriterija 1, 2. i 5, kao i merljive pokazatelje 3.1.4, 4.1.1, 4.1.2. i 4.1.3. koji se predviđaju ovim pravilnikom. </w:t>
      </w:r>
    </w:p>
    <w:p w14:paraId="60220F6D" w14:textId="77777777" w:rsidR="00B33920" w:rsidRPr="006954A8" w:rsidRDefault="00B33920" w:rsidP="00B33920">
      <w:pPr>
        <w:pStyle w:val="ListParagrap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695AF69" w14:textId="77777777" w:rsidR="006954A8" w:rsidRPr="006954A8" w:rsidRDefault="00B33920" w:rsidP="00D14B37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Nakon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prijema celokupne neophodne dokumentacije za </w:t>
      </w:r>
      <w:r w:rsidR="00D14B37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vrednovanje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kao i</w:t>
      </w:r>
      <w:r w:rsidR="00D14B37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8501E" w:rsidRPr="006954A8">
        <w:rPr>
          <w:rFonts w:ascii="Times New Roman" w:hAnsi="Times New Roman"/>
          <w:bCs/>
          <w:color w:val="000000"/>
          <w:sz w:val="24"/>
          <w:szCs w:val="24"/>
        </w:rPr>
        <w:t>spiska</w:t>
      </w:r>
      <w:r w:rsidR="00D14B37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sudija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koji su mu </w:t>
      </w:r>
      <w:r w:rsidR="00D14B37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dodeljeni za vrednovanje,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sudija </w:t>
      </w:r>
      <w:r w:rsidR="006954A8" w:rsidRPr="006954A8">
        <w:rPr>
          <w:rFonts w:ascii="Times New Roman" w:hAnsi="Times New Roman"/>
          <w:bCs/>
          <w:color w:val="000000"/>
          <w:sz w:val="24"/>
          <w:szCs w:val="24"/>
        </w:rPr>
        <w:t>počinje sa ocenjivanjem ovih sudija.</w:t>
      </w:r>
      <w:r w:rsidR="00D14B37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77748D3" w14:textId="77777777" w:rsidR="006954A8" w:rsidRPr="006954A8" w:rsidRDefault="006954A8" w:rsidP="006954A8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14:paraId="0B988707" w14:textId="77777777" w:rsidR="006954A8" w:rsidRPr="006954A8" w:rsidRDefault="00D14B37" w:rsidP="00D14B37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Sudija za ocenjivanje vrši vrednovanje kao u stavu 1</w:t>
      </w:r>
      <w:r w:rsidR="006954A8" w:rsidRPr="006954A8">
        <w:rPr>
          <w:rFonts w:ascii="Times New Roman" w:hAnsi="Times New Roman"/>
          <w:bCs/>
          <w:color w:val="000000"/>
          <w:sz w:val="24"/>
          <w:szCs w:val="24"/>
        </w:rPr>
        <w:t>. i 2.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ovog člana, zaključuje</w:t>
      </w:r>
      <w:r w:rsidR="006954A8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vrednovanje ov</w:t>
      </w:r>
      <w:r w:rsidR="00680E77" w:rsidRPr="006954A8">
        <w:rPr>
          <w:rFonts w:ascii="Times New Roman" w:hAnsi="Times New Roman"/>
          <w:bCs/>
          <w:color w:val="000000"/>
          <w:sz w:val="24"/>
          <w:szCs w:val="24"/>
        </w:rPr>
        <w:t>ih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kriterijum</w:t>
      </w:r>
      <w:r w:rsidR="00680E77" w:rsidRPr="006954A8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i potpisuje izveštaj </w:t>
      </w:r>
      <w:r w:rsidR="006954A8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ocenjivanja naveden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u Aneksu X </w:t>
      </w:r>
      <w:r w:rsidR="006954A8" w:rsidRPr="006954A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ovog Pravilnika.</w:t>
      </w:r>
    </w:p>
    <w:p w14:paraId="7580D222" w14:textId="77777777" w:rsidR="006954A8" w:rsidRPr="006954A8" w:rsidRDefault="006954A8" w:rsidP="006954A8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14:paraId="71430C05" w14:textId="215C78B6" w:rsidR="006954A8" w:rsidRPr="006954A8" w:rsidRDefault="006954A8" w:rsidP="00D14B37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Izveštaj ocenjivanja treba da sadrži obrazloženje sudije koji vrši vrednovanje o svim kriterijima i merljivim pokazateljima. </w:t>
      </w:r>
    </w:p>
    <w:p w14:paraId="6A661120" w14:textId="77777777" w:rsidR="006954A8" w:rsidRPr="006954A8" w:rsidRDefault="006954A8" w:rsidP="006954A8">
      <w:pPr>
        <w:pStyle w:val="ListParagrap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77A51D5" w14:textId="77777777" w:rsidR="006954A8" w:rsidRPr="006954A8" w:rsidRDefault="006954A8" w:rsidP="006954A8">
      <w:pPr>
        <w:pStyle w:val="ListParagraph"/>
        <w:numPr>
          <w:ilvl w:val="0"/>
          <w:numId w:val="40"/>
        </w:num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Potpisani izveštaj zajedno sa ostalim dokumentima koji su korištene tokom ocenjivanja, član izvestilac uručuje predsedniku komisije i isti može se izmeniti samo u posebnim slučajevima kada Komisija odlučuje u žalbenom postupku.</w:t>
      </w:r>
    </w:p>
    <w:p w14:paraId="3AA22914" w14:textId="77777777" w:rsidR="006954A8" w:rsidRPr="006954A8" w:rsidRDefault="006954A8" w:rsidP="006954A8">
      <w:pPr>
        <w:pStyle w:val="ListParagrap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B3E009B" w14:textId="77777777" w:rsidR="006954A8" w:rsidRPr="006954A8" w:rsidRDefault="006954A8" w:rsidP="006954A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Član____ </w:t>
      </w:r>
    </w:p>
    <w:p w14:paraId="3576E79B" w14:textId="66877E0C" w:rsidR="00E01225" w:rsidRDefault="005B2EDB" w:rsidP="006954A8">
      <w:pPr>
        <w:spacing w:after="15" w:line="240" w:lineRule="auto"/>
        <w:ind w:right="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Druga</w:t>
      </w:r>
      <w:r w:rsidR="006954A8" w:rsidRPr="006954A8">
        <w:rPr>
          <w:rFonts w:ascii="Times New Roman" w:hAnsi="Times New Roman"/>
          <w:b/>
          <w:bCs/>
          <w:color w:val="000000"/>
          <w:sz w:val="24"/>
          <w:szCs w:val="24"/>
        </w:rPr>
        <w:t xml:space="preserve"> faza vrednovanja učinka</w:t>
      </w:r>
    </w:p>
    <w:p w14:paraId="76FB82F9" w14:textId="29DC8AE3" w:rsidR="005B2EDB" w:rsidRDefault="005B2EDB" w:rsidP="006954A8">
      <w:pPr>
        <w:spacing w:after="15" w:line="240" w:lineRule="auto"/>
        <w:ind w:right="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C8E6D5" w14:textId="23A6765E" w:rsidR="005B2EDB" w:rsidRDefault="005B2EDB" w:rsidP="005B2EDB">
      <w:pPr>
        <w:pStyle w:val="ListParagraph"/>
        <w:numPr>
          <w:ilvl w:val="0"/>
          <w:numId w:val="41"/>
        </w:num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Nakon uručivanja izveštaja, sekretar Komisije obaveštava sudiju za ocenjivanje o identitetu sudije koji je subjekat vrednovanja učinka, tako da se nastavlja dalje sa vrednovanjem preostalih kriterija.</w:t>
      </w:r>
    </w:p>
    <w:p w14:paraId="4417BF87" w14:textId="77777777" w:rsidR="005B2EDB" w:rsidRDefault="005B2EDB" w:rsidP="005B2EDB">
      <w:pPr>
        <w:pStyle w:val="ListParagraph"/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50749C9" w14:textId="0AE80C7B" w:rsidR="005B2EDB" w:rsidRDefault="005B2EDB" w:rsidP="005B2EDB">
      <w:pPr>
        <w:pStyle w:val="ListParagraph"/>
        <w:numPr>
          <w:ilvl w:val="0"/>
          <w:numId w:val="41"/>
        </w:num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Sekretar, pod nadzorom predsednika Komisije, obaveštava predsednike sudova o pokretanju postupka </w:t>
      </w:r>
      <w:r w:rsidR="004A06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vrednovanja određenog sudije i zahteva izveštaj vrednovanja od predsednika o merljivim pokazateljima 3.1, 3.2. i 3.3. ovog pravilnika. </w:t>
      </w:r>
    </w:p>
    <w:p w14:paraId="6AEE8BE2" w14:textId="77777777" w:rsidR="004A06CC" w:rsidRPr="004A06CC" w:rsidRDefault="004A06CC" w:rsidP="004A06CC">
      <w:pPr>
        <w:pStyle w:val="ListParagrap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33387D4" w14:textId="640E2ACC" w:rsidR="004A06CC" w:rsidRDefault="004A06CC" w:rsidP="005B2EDB">
      <w:pPr>
        <w:pStyle w:val="ListParagraph"/>
        <w:numPr>
          <w:ilvl w:val="0"/>
          <w:numId w:val="41"/>
        </w:num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Sekretar komisije obezbeđuje neophodne informacije o nadgledanju sudskih ročišta sudija koji se vrednuju i o istom obaveštava sudiju koji vrši ocenjivanje i sudiju koji se vrednuje. </w:t>
      </w:r>
    </w:p>
    <w:p w14:paraId="487B181C" w14:textId="77777777" w:rsidR="004A06CC" w:rsidRPr="004A06CC" w:rsidRDefault="004A06CC" w:rsidP="004A06CC">
      <w:pPr>
        <w:pStyle w:val="ListParagrap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E8CBEA9" w14:textId="5A8342B5" w:rsidR="004A06CC" w:rsidRDefault="004A06CC" w:rsidP="005B2EDB">
      <w:pPr>
        <w:pStyle w:val="ListParagraph"/>
        <w:numPr>
          <w:ilvl w:val="0"/>
          <w:numId w:val="41"/>
        </w:num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Sudija ocenjuje preostale kriterije 3.1.1, 3.1.2, 3.1.3. i 4.1.4. i uručuje izveštaj vrednovanja predsedniku komisije, kao što je navedeno pod Aneksom Y ovog pravilnika,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zajedno sa ostalom relevantnom dokumentacijom koja je korištena za potrebe vrednovanja.</w:t>
      </w:r>
    </w:p>
    <w:p w14:paraId="1F3F7632" w14:textId="77777777" w:rsidR="004A06CC" w:rsidRPr="004A06CC" w:rsidRDefault="004A06CC" w:rsidP="004A06CC">
      <w:pPr>
        <w:pStyle w:val="ListParagrap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8A2F936" w14:textId="61A9C679" w:rsidR="004A06CC" w:rsidRDefault="004A06CC" w:rsidP="005B2EDB">
      <w:pPr>
        <w:pStyle w:val="ListParagraph"/>
        <w:numPr>
          <w:ilvl w:val="0"/>
          <w:numId w:val="41"/>
        </w:num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Izveštaj vrednovanja treba da sadrži obrazloženje </w:t>
      </w:r>
      <w:r w:rsidR="005569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sudije koji je vršio vrednovanje o svim kriterijama i merljivim pokazateljima. </w:t>
      </w:r>
    </w:p>
    <w:p w14:paraId="525EF849" w14:textId="77777777" w:rsidR="00556979" w:rsidRPr="00556979" w:rsidRDefault="00556979" w:rsidP="00556979">
      <w:pPr>
        <w:pStyle w:val="ListParagrap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93005E5" w14:textId="77777777" w:rsidR="00556979" w:rsidRPr="005B2EDB" w:rsidRDefault="00556979" w:rsidP="00556979">
      <w:pPr>
        <w:pStyle w:val="ListParagraph"/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179DB4F" w14:textId="77777777" w:rsidR="006954A8" w:rsidRDefault="006954A8" w:rsidP="00D74113">
      <w:pPr>
        <w:spacing w:after="15" w:line="240" w:lineRule="auto"/>
        <w:ind w:right="6"/>
        <w:rPr>
          <w:rFonts w:ascii="Times New Roman" w:hAnsi="Times New Roman"/>
          <w:b/>
          <w:color w:val="000000"/>
          <w:sz w:val="24"/>
          <w:szCs w:val="24"/>
        </w:rPr>
      </w:pPr>
    </w:p>
    <w:p w14:paraId="5A69A348" w14:textId="0E718BE9" w:rsidR="006F4F17" w:rsidRPr="006954A8" w:rsidRDefault="00E01225" w:rsidP="00D74113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>XVIII. Član 26</w:t>
      </w:r>
      <w:r w:rsidR="0055697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 izvornog Pravilnika, odnosno član 7 Pravilnika 01/2019 o izmeni i dopuni se briše a stav 3</w:t>
      </w:r>
      <w:r w:rsidR="0055697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 ostaje zaseban član Pravilnika.</w:t>
      </w:r>
    </w:p>
    <w:p w14:paraId="6CBC5C39" w14:textId="6680F6B5" w:rsidR="003511E3" w:rsidRPr="006954A8" w:rsidRDefault="003511E3" w:rsidP="009E34E4">
      <w:pPr>
        <w:spacing w:after="15" w:line="240" w:lineRule="auto"/>
        <w:ind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C426B60" w14:textId="35112391" w:rsidR="00BD6BFB" w:rsidRPr="006954A8" w:rsidRDefault="009E34E4" w:rsidP="009E34E4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br/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>XIX. Član 27</w:t>
      </w:r>
      <w:r w:rsidR="0055697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 izvornog Pravilnika preformulisati na sledeći način:</w:t>
      </w:r>
    </w:p>
    <w:p w14:paraId="7FFEC381" w14:textId="77777777" w:rsidR="00BD6BFB" w:rsidRPr="006954A8" w:rsidRDefault="00BD6BFB" w:rsidP="00BD6BF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3FF97D" w14:textId="70FC3908" w:rsidR="00BD6BFB" w:rsidRPr="006954A8" w:rsidRDefault="00BD6BFB" w:rsidP="00BD6BF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1. Predsednik suda </w:t>
      </w:r>
      <w:r w:rsidR="00556979">
        <w:rPr>
          <w:rFonts w:ascii="Times New Roman" w:hAnsi="Times New Roman"/>
          <w:color w:val="000000"/>
          <w:sz w:val="24"/>
          <w:szCs w:val="24"/>
        </w:rPr>
        <w:t xml:space="preserve">uručuje izveštaj </w:t>
      </w:r>
      <w:r w:rsidRPr="006954A8">
        <w:rPr>
          <w:rFonts w:ascii="Times New Roman" w:hAnsi="Times New Roman"/>
          <w:color w:val="000000"/>
          <w:sz w:val="24"/>
          <w:szCs w:val="24"/>
        </w:rPr>
        <w:t>Komisij</w:t>
      </w:r>
      <w:r w:rsidR="00556979">
        <w:rPr>
          <w:rFonts w:ascii="Times New Roman" w:hAnsi="Times New Roman"/>
          <w:color w:val="000000"/>
          <w:sz w:val="24"/>
          <w:szCs w:val="24"/>
        </w:rPr>
        <w:t>i / sudiji koji vrši vrednovanje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979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6954A8">
        <w:rPr>
          <w:rFonts w:ascii="Times New Roman" w:hAnsi="Times New Roman"/>
          <w:color w:val="000000"/>
          <w:sz w:val="24"/>
          <w:szCs w:val="24"/>
        </w:rPr>
        <w:t>svako</w:t>
      </w:r>
      <w:r w:rsidR="00556979">
        <w:rPr>
          <w:rFonts w:ascii="Times New Roman" w:hAnsi="Times New Roman"/>
          <w:color w:val="000000"/>
          <w:sz w:val="24"/>
          <w:szCs w:val="24"/>
        </w:rPr>
        <w:t>j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sudij</w:t>
      </w:r>
      <w:r w:rsidR="00556979">
        <w:rPr>
          <w:rFonts w:ascii="Times New Roman" w:hAnsi="Times New Roman"/>
          <w:color w:val="000000"/>
          <w:sz w:val="24"/>
          <w:szCs w:val="24"/>
        </w:rPr>
        <w:t xml:space="preserve">i dotičnog suda 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u roku od jednog (1) meseca od prijema obaveštenja. </w:t>
      </w:r>
    </w:p>
    <w:p w14:paraId="43E0D654" w14:textId="77777777" w:rsidR="003F7F31" w:rsidRPr="006954A8" w:rsidRDefault="003F7F31" w:rsidP="00BD6BF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D9AC06" w14:textId="6CA0D376" w:rsidR="003F7F31" w:rsidRPr="006954A8" w:rsidRDefault="00BD6BFB" w:rsidP="003F7F31">
      <w:pPr>
        <w:pStyle w:val="ListParagraph"/>
        <w:numPr>
          <w:ilvl w:val="0"/>
          <w:numId w:val="29"/>
        </w:num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Izveštaj predsednika mora sadržati vrednovanje kriterij</w:t>
      </w:r>
      <w:r w:rsidR="00556979">
        <w:rPr>
          <w:rFonts w:ascii="Times New Roman" w:hAnsi="Times New Roman"/>
          <w:color w:val="000000"/>
          <w:sz w:val="24"/>
          <w:szCs w:val="24"/>
        </w:rPr>
        <w:t>a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979">
        <w:rPr>
          <w:rFonts w:ascii="Times New Roman" w:hAnsi="Times New Roman"/>
          <w:color w:val="000000"/>
          <w:sz w:val="24"/>
          <w:szCs w:val="24"/>
        </w:rPr>
        <w:t xml:space="preserve">vezano za 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član 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>13, stavov</w:t>
      </w:r>
      <w:r w:rsidR="00556979">
        <w:rPr>
          <w:rFonts w:ascii="Times New Roman" w:hAnsi="Times New Roman"/>
          <w:b/>
          <w:i/>
          <w:color w:val="000000"/>
          <w:sz w:val="24"/>
          <w:szCs w:val="24"/>
        </w:rPr>
        <w:t>e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 3.1, 3.2 i 3.3 ovog Pravilnika.</w:t>
      </w:r>
    </w:p>
    <w:p w14:paraId="235CD234" w14:textId="77777777" w:rsidR="003F7F31" w:rsidRPr="006954A8" w:rsidRDefault="003F7F31" w:rsidP="003F7F31">
      <w:pPr>
        <w:pStyle w:val="ListParagraph"/>
        <w:spacing w:after="15" w:line="240" w:lineRule="auto"/>
        <w:ind w:left="360" w:right="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52DACBD3" w14:textId="2CC24C81" w:rsidR="00BD6BFB" w:rsidRPr="006954A8" w:rsidRDefault="0036561A" w:rsidP="00BD6BFB">
      <w:pPr>
        <w:spacing w:after="15" w:line="240" w:lineRule="auto"/>
        <w:ind w:right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3. Izveštaj iz Aneksa 4</w:t>
      </w:r>
      <w:r w:rsidR="00556979">
        <w:rPr>
          <w:rFonts w:ascii="Times New Roman" w:hAnsi="Times New Roman"/>
          <w:color w:val="000000"/>
          <w:sz w:val="24"/>
          <w:szCs w:val="24"/>
        </w:rPr>
        <w:t>.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ovog P</w:t>
      </w:r>
      <w:r w:rsidR="00BD6BFB" w:rsidRPr="006954A8">
        <w:rPr>
          <w:rFonts w:ascii="Times New Roman" w:hAnsi="Times New Roman"/>
          <w:color w:val="000000"/>
          <w:sz w:val="24"/>
          <w:szCs w:val="24"/>
        </w:rPr>
        <w:t xml:space="preserve">ravilnika, biće korišćen za svaki izveštaj 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BD6BFB" w:rsidRPr="006954A8">
        <w:rPr>
          <w:rFonts w:ascii="Times New Roman" w:hAnsi="Times New Roman"/>
          <w:color w:val="000000"/>
          <w:sz w:val="24"/>
          <w:szCs w:val="24"/>
        </w:rPr>
        <w:t>vrednovanj</w:t>
      </w:r>
      <w:r w:rsidRPr="006954A8">
        <w:rPr>
          <w:rFonts w:ascii="Times New Roman" w:hAnsi="Times New Roman"/>
          <w:color w:val="000000"/>
          <w:sz w:val="24"/>
          <w:szCs w:val="24"/>
        </w:rPr>
        <w:t>u</w:t>
      </w:r>
      <w:r w:rsidR="00556979">
        <w:rPr>
          <w:rFonts w:ascii="Times New Roman" w:hAnsi="Times New Roman"/>
          <w:color w:val="000000"/>
          <w:sz w:val="24"/>
          <w:szCs w:val="24"/>
        </w:rPr>
        <w:t xml:space="preserve"> učinka.</w:t>
      </w:r>
      <w:r w:rsidR="00BD6BFB" w:rsidRPr="006954A8">
        <w:rPr>
          <w:rFonts w:ascii="Times New Roman" w:hAnsi="Times New Roman"/>
          <w:color w:val="000000"/>
          <w:sz w:val="24"/>
          <w:szCs w:val="24"/>
        </w:rPr>
        <w:t xml:space="preserve"> U prilogu obrasca treba da budu odgovarajuća dokumenta koja se koriste prilikom vrednovanja.</w:t>
      </w:r>
    </w:p>
    <w:p w14:paraId="0A424849" w14:textId="77777777" w:rsidR="00D14B37" w:rsidRPr="006954A8" w:rsidRDefault="00D14B37" w:rsidP="003F7F31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1C65990" w14:textId="7C856587" w:rsidR="009E25A1" w:rsidRPr="006954A8" w:rsidRDefault="009E25A1" w:rsidP="009E25A1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>XX. Član 28 izvornog Pravilnika odnosno član 8 Pravilnika 01/2019 o izmeni i dopuni izmeniti na sledeći način:</w:t>
      </w:r>
    </w:p>
    <w:p w14:paraId="4B73CF04" w14:textId="40B8ED29" w:rsidR="005A2A15" w:rsidRPr="006954A8" w:rsidRDefault="005A2A15" w:rsidP="009E25A1">
      <w:pPr>
        <w:spacing w:after="15" w:line="240" w:lineRule="auto"/>
        <w:ind w:right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105C0E8" w14:textId="72C84531" w:rsidR="00001D6A" w:rsidRPr="006954A8" w:rsidRDefault="00001D6A" w:rsidP="00472063">
      <w:pPr>
        <w:pStyle w:val="ListParagraph"/>
        <w:numPr>
          <w:ilvl w:val="0"/>
          <w:numId w:val="38"/>
        </w:numPr>
        <w:spacing w:after="15" w:line="240" w:lineRule="auto"/>
        <w:ind w:right="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Kancelarija za statistiku </w:t>
      </w:r>
      <w:r w:rsidR="0095028B" w:rsidRPr="006954A8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SSK </w:t>
      </w:r>
      <w:r w:rsidR="0095028B" w:rsidRPr="006954A8">
        <w:rPr>
          <w:rFonts w:ascii="Times New Roman" w:hAnsi="Times New Roman"/>
          <w:bCs/>
          <w:color w:val="000000"/>
          <w:sz w:val="24"/>
          <w:szCs w:val="24"/>
        </w:rPr>
        <w:t>obezbeđuje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podelu podataka o sudskim odlukama samo </w:t>
      </w:r>
      <w:r w:rsidR="0095028B" w:rsidRPr="006954A8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5028B" w:rsidRPr="006954A8">
        <w:rPr>
          <w:rFonts w:ascii="Times New Roman" w:hAnsi="Times New Roman"/>
          <w:bCs/>
          <w:color w:val="000000"/>
          <w:sz w:val="24"/>
          <w:szCs w:val="24"/>
        </w:rPr>
        <w:t>obrazloženim odlukama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i nasumično bira šest (6) sudskih odluka, ali ni u kojem slučaju </w:t>
      </w:r>
      <w:r w:rsidR="0095028B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ne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>manje od dve (2) odluke za svaku godinu vrednovanja.</w:t>
      </w:r>
    </w:p>
    <w:p w14:paraId="0D93A292" w14:textId="77777777" w:rsidR="00001D6A" w:rsidRPr="006954A8" w:rsidRDefault="00001D6A" w:rsidP="00001D6A">
      <w:pPr>
        <w:pStyle w:val="ListParagraph"/>
        <w:spacing w:after="15" w:line="240" w:lineRule="auto"/>
        <w:ind w:left="900" w:right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A37E47C" w14:textId="29C1C2A1" w:rsidR="0091097A" w:rsidRPr="006954A8" w:rsidRDefault="00001D6A" w:rsidP="00472063">
      <w:pPr>
        <w:pStyle w:val="ListParagraph"/>
        <w:numPr>
          <w:ilvl w:val="0"/>
          <w:numId w:val="38"/>
        </w:numPr>
        <w:spacing w:after="15" w:line="240" w:lineRule="auto"/>
        <w:ind w:right="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>Sekretar Komisije zahteva od Centralne kancelarije za upravljanje predmetima kopije sudskih odluka koje odgovaraju broju za nasumični izbor sudskih odluka.</w:t>
      </w:r>
    </w:p>
    <w:p w14:paraId="2556CFF9" w14:textId="77777777" w:rsidR="003E6C80" w:rsidRPr="006954A8" w:rsidRDefault="003E6C80" w:rsidP="003F7F31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701EE03" w14:textId="2494DBD7" w:rsidR="003F7F31" w:rsidRPr="006954A8" w:rsidRDefault="00E52CC6" w:rsidP="003F7F31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>XXI. Član 29 izvornog Pravilnika, odnosno član 9 Pravilnika 01/2019 o izmeni i dopuni izmeniti na sledeći način:</w:t>
      </w:r>
    </w:p>
    <w:p w14:paraId="746BAA5F" w14:textId="1CB30136" w:rsidR="003F7F31" w:rsidRPr="006954A8" w:rsidRDefault="003F7F31" w:rsidP="003F7F31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1. Komisija podnosi </w:t>
      </w:r>
      <w:r w:rsidR="0095028B" w:rsidRPr="006954A8">
        <w:rPr>
          <w:rFonts w:ascii="Times New Roman" w:hAnsi="Times New Roman"/>
          <w:b/>
          <w:i/>
          <w:color w:val="000000"/>
          <w:sz w:val="24"/>
          <w:szCs w:val="24"/>
        </w:rPr>
        <w:t>Savetu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 sažetak izveštaja o vrednovanju svakog sudije na osnovu Aneksa 5 </w:t>
      </w:r>
      <w:r w:rsidR="0095028B" w:rsidRPr="006954A8"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 rang list</w:t>
      </w:r>
      <w:r w:rsidR="0095028B" w:rsidRPr="006954A8"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 sudija</w:t>
      </w:r>
      <w:r w:rsidR="0095028B" w:rsidRPr="006954A8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 prema izvršenom vrednovanju</w:t>
      </w:r>
      <w:r w:rsidR="0095028B" w:rsidRPr="006954A8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 nije javna. </w:t>
      </w:r>
    </w:p>
    <w:p w14:paraId="6173FF29" w14:textId="6E8F2543" w:rsidR="003F7F31" w:rsidRPr="006954A8" w:rsidRDefault="003F7F31" w:rsidP="003F7F3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2. Savet može zatražiti dodatne informacije od Komisij</w:t>
      </w:r>
      <w:r w:rsidR="0095028B" w:rsidRPr="006954A8">
        <w:rPr>
          <w:rFonts w:ascii="Times New Roman" w:hAnsi="Times New Roman"/>
          <w:color w:val="000000"/>
          <w:sz w:val="24"/>
          <w:szCs w:val="24"/>
        </w:rPr>
        <w:t>e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u vezi sa rang listom ali ne može izmeniti ist</w:t>
      </w:r>
      <w:r w:rsidR="00F26E5B" w:rsidRPr="006954A8">
        <w:rPr>
          <w:rFonts w:ascii="Times New Roman" w:hAnsi="Times New Roman"/>
          <w:color w:val="000000"/>
          <w:sz w:val="24"/>
          <w:szCs w:val="24"/>
        </w:rPr>
        <w:t>u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979">
        <w:rPr>
          <w:rFonts w:ascii="Times New Roman" w:hAnsi="Times New Roman"/>
          <w:b/>
          <w:i/>
          <w:color w:val="000000"/>
          <w:sz w:val="24"/>
          <w:szCs w:val="24"/>
        </w:rPr>
        <w:t>izuzev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 u slučajevima kada Savet odluč</w:t>
      </w:r>
      <w:r w:rsidR="00556979">
        <w:rPr>
          <w:rFonts w:ascii="Times New Roman" w:hAnsi="Times New Roman"/>
          <w:b/>
          <w:i/>
          <w:color w:val="000000"/>
          <w:sz w:val="24"/>
          <w:szCs w:val="24"/>
        </w:rPr>
        <w:t>uje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 xml:space="preserve"> o </w:t>
      </w:r>
      <w:r w:rsidR="00556979">
        <w:rPr>
          <w:rFonts w:ascii="Times New Roman" w:hAnsi="Times New Roman"/>
          <w:b/>
          <w:i/>
          <w:color w:val="000000"/>
          <w:sz w:val="24"/>
          <w:szCs w:val="24"/>
        </w:rPr>
        <w:t xml:space="preserve">nesporazumima pismenim putem. </w:t>
      </w:r>
    </w:p>
    <w:p w14:paraId="3A10C374" w14:textId="435F8D3D" w:rsidR="003F7F31" w:rsidRPr="006954A8" w:rsidRDefault="003F7F31" w:rsidP="003F7F3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lastRenderedPageBreak/>
        <w:t xml:space="preserve">3. Komisija </w:t>
      </w:r>
      <w:r w:rsidR="00556979">
        <w:rPr>
          <w:rFonts w:ascii="Times New Roman" w:hAnsi="Times New Roman"/>
          <w:color w:val="000000"/>
          <w:sz w:val="24"/>
          <w:szCs w:val="24"/>
        </w:rPr>
        <w:t xml:space="preserve">predlaže Savetu da pokrene postupak </w:t>
      </w:r>
      <w:r w:rsidRPr="006954A8">
        <w:rPr>
          <w:rFonts w:ascii="Times New Roman" w:hAnsi="Times New Roman"/>
          <w:color w:val="000000"/>
          <w:sz w:val="24"/>
          <w:szCs w:val="24"/>
        </w:rPr>
        <w:t>razrešenj</w:t>
      </w:r>
      <w:r w:rsidR="00556979">
        <w:rPr>
          <w:rFonts w:ascii="Times New Roman" w:hAnsi="Times New Roman"/>
          <w:color w:val="000000"/>
          <w:sz w:val="24"/>
          <w:szCs w:val="24"/>
        </w:rPr>
        <w:t>a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sa duž</w:t>
      </w:r>
      <w:r w:rsidR="00F26E5B" w:rsidRPr="006954A8">
        <w:rPr>
          <w:rFonts w:ascii="Times New Roman" w:hAnsi="Times New Roman"/>
          <w:color w:val="000000"/>
          <w:sz w:val="24"/>
          <w:szCs w:val="24"/>
        </w:rPr>
        <w:t xml:space="preserve">nosti sudije </w:t>
      </w:r>
      <w:r w:rsidR="00556979">
        <w:rPr>
          <w:rFonts w:ascii="Times New Roman" w:hAnsi="Times New Roman"/>
          <w:color w:val="000000"/>
          <w:sz w:val="24"/>
          <w:szCs w:val="24"/>
        </w:rPr>
        <w:t xml:space="preserve">ukoliko isti </w:t>
      </w:r>
      <w:r w:rsidR="00F26E5B" w:rsidRPr="006954A8">
        <w:rPr>
          <w:rFonts w:ascii="Times New Roman" w:hAnsi="Times New Roman"/>
          <w:color w:val="000000"/>
          <w:sz w:val="24"/>
          <w:szCs w:val="24"/>
        </w:rPr>
        <w:t>dobij</w:t>
      </w:r>
      <w:r w:rsidR="00556979">
        <w:rPr>
          <w:rFonts w:ascii="Times New Roman" w:hAnsi="Times New Roman"/>
          <w:color w:val="000000"/>
          <w:sz w:val="24"/>
          <w:szCs w:val="24"/>
        </w:rPr>
        <w:t>a</w:t>
      </w:r>
      <w:r w:rsidR="00F26E5B" w:rsidRPr="006954A8">
        <w:rPr>
          <w:rFonts w:ascii="Times New Roman" w:hAnsi="Times New Roman"/>
          <w:color w:val="000000"/>
          <w:sz w:val="24"/>
          <w:szCs w:val="24"/>
        </w:rPr>
        <w:t xml:space="preserve"> ocenu „</w:t>
      </w:r>
      <w:r w:rsidRPr="006954A8">
        <w:rPr>
          <w:rFonts w:ascii="Times New Roman" w:hAnsi="Times New Roman"/>
          <w:color w:val="000000"/>
          <w:sz w:val="24"/>
          <w:szCs w:val="24"/>
        </w:rPr>
        <w:t>slabo”.</w:t>
      </w:r>
    </w:p>
    <w:p w14:paraId="302700C6" w14:textId="2B8355FF" w:rsidR="003F7F31" w:rsidRPr="006954A8" w:rsidRDefault="003F7F31" w:rsidP="003F7F3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4. Komisija </w:t>
      </w:r>
      <w:r w:rsidR="00F26E5B" w:rsidRPr="006954A8">
        <w:rPr>
          <w:rFonts w:ascii="Times New Roman" w:hAnsi="Times New Roman"/>
          <w:color w:val="000000"/>
          <w:sz w:val="24"/>
          <w:szCs w:val="24"/>
        </w:rPr>
        <w:t xml:space="preserve">preporučuje 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smanjenje platnog stepena i dodatne mere u slučajevima </w:t>
      </w:r>
      <w:r w:rsidR="0034222A" w:rsidRPr="006954A8">
        <w:rPr>
          <w:rFonts w:ascii="Times New Roman" w:hAnsi="Times New Roman"/>
          <w:color w:val="000000"/>
          <w:sz w:val="24"/>
          <w:szCs w:val="24"/>
        </w:rPr>
        <w:t>kada se sudija vrednuje ocenom „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dovoljno”.  U tim slučajevima, sudija se vrednuje još jednom, najkasnije godinu (1) dana od poslednjeg vrednovanja i 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>ako i u ovom vrednovanju isti ne pokaže bolji radn</w:t>
      </w:r>
      <w:r w:rsidR="0034222A" w:rsidRPr="006954A8">
        <w:rPr>
          <w:rFonts w:ascii="Times New Roman" w:hAnsi="Times New Roman"/>
          <w:b/>
          <w:i/>
          <w:color w:val="000000"/>
          <w:sz w:val="24"/>
          <w:szCs w:val="24"/>
        </w:rPr>
        <w:t>i učinak i ponovo dobije ocenu „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>dovoljno", Savetu se preporučuje njegovo razrešenje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3557848" w14:textId="77777777" w:rsidR="003F7F31" w:rsidRPr="006954A8" w:rsidRDefault="003F7F31" w:rsidP="003F7F3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5. U slučaju kada je rezultat vrednovanja sudije „dobro“, onda Komisija za vrednovanje preporučuje  dodatne mere za poboljšanje rada sudija, ali se u ovim slučajevima naredno vrednovanje vrši shodno zakonu.</w:t>
      </w:r>
    </w:p>
    <w:p w14:paraId="1014C28F" w14:textId="0A097F75" w:rsidR="003F7F31" w:rsidRPr="006954A8" w:rsidRDefault="003F7F31" w:rsidP="003F7F31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6. Za </w:t>
      </w:r>
      <w:r w:rsidR="00556979">
        <w:rPr>
          <w:rFonts w:ascii="Times New Roman" w:hAnsi="Times New Roman"/>
          <w:color w:val="000000"/>
          <w:sz w:val="24"/>
          <w:szCs w:val="24"/>
        </w:rPr>
        <w:t>potrebe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stavova 4. i 5. ovoga člana, pod dodatnim merama se podrazumeva (ali se ne ograničava na) pohađanje obavezne obuke o upravljanju </w:t>
      </w:r>
      <w:r w:rsidR="00F41E68">
        <w:rPr>
          <w:rFonts w:ascii="Times New Roman" w:hAnsi="Times New Roman"/>
          <w:color w:val="000000"/>
          <w:sz w:val="24"/>
          <w:szCs w:val="24"/>
        </w:rPr>
        <w:t>predmetima</w:t>
      </w:r>
      <w:r w:rsidRPr="006954A8">
        <w:rPr>
          <w:rFonts w:ascii="Times New Roman" w:hAnsi="Times New Roman"/>
          <w:color w:val="000000"/>
          <w:sz w:val="24"/>
          <w:szCs w:val="24"/>
        </w:rPr>
        <w:t>, sačinjavanje sudskih</w:t>
      </w:r>
      <w:r w:rsidR="00F41E68">
        <w:rPr>
          <w:rFonts w:ascii="Times New Roman" w:hAnsi="Times New Roman"/>
          <w:color w:val="000000"/>
          <w:sz w:val="24"/>
          <w:szCs w:val="24"/>
        </w:rPr>
        <w:t xml:space="preserve"> odluka i </w:t>
      </w:r>
      <w:r w:rsidRPr="006954A8">
        <w:rPr>
          <w:rFonts w:ascii="Times New Roman" w:hAnsi="Times New Roman"/>
          <w:color w:val="000000"/>
          <w:sz w:val="24"/>
          <w:szCs w:val="24"/>
        </w:rPr>
        <w:t>Kodeks etike</w:t>
      </w:r>
      <w:r w:rsidRPr="006954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5CB06ED" w14:textId="7DC27AE1" w:rsidR="003F7F31" w:rsidRPr="006954A8" w:rsidRDefault="003F7F31" w:rsidP="003F7F31">
      <w:pPr>
        <w:tabs>
          <w:tab w:val="left" w:pos="1095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>XXII. Član 30 izvornog Pravilnika, odnosno član 10 Pravilnika 01/2019 o izmeni i dopuni izmeniti na sledeći način:</w:t>
      </w:r>
    </w:p>
    <w:p w14:paraId="6B1D0FF5" w14:textId="55260D15" w:rsidR="00FB59A1" w:rsidRPr="006954A8" w:rsidRDefault="00FB59A1" w:rsidP="003F7F31">
      <w:pPr>
        <w:tabs>
          <w:tab w:val="left" w:pos="1095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Izmeniti naziv člana: </w:t>
      </w:r>
      <w:r w:rsidRPr="006954A8">
        <w:rPr>
          <w:rFonts w:ascii="Times New Roman" w:hAnsi="Times New Roman"/>
          <w:b/>
          <w:i/>
          <w:color w:val="000000"/>
          <w:sz w:val="24"/>
          <w:szCs w:val="24"/>
        </w:rPr>
        <w:t>Prigovori sudije na izveštaj sudije ocenjivača</w:t>
      </w:r>
    </w:p>
    <w:p w14:paraId="75A27FCE" w14:textId="09398355" w:rsidR="00FB59A1" w:rsidRPr="006954A8" w:rsidRDefault="00FB59A1" w:rsidP="00FB59A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1. Izveštaj sudije ocenjivača podnosi se sudiji koji </w:t>
      </w:r>
      <w:r w:rsidR="00C927AA" w:rsidRPr="006954A8">
        <w:rPr>
          <w:rFonts w:ascii="Times New Roman" w:hAnsi="Times New Roman"/>
          <w:color w:val="000000"/>
          <w:sz w:val="24"/>
          <w:szCs w:val="24"/>
        </w:rPr>
        <w:t>je predmet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vrednovanj</w:t>
      </w:r>
      <w:r w:rsidR="00C927AA" w:rsidRPr="006954A8">
        <w:rPr>
          <w:rFonts w:ascii="Times New Roman" w:hAnsi="Times New Roman"/>
          <w:color w:val="000000"/>
          <w:sz w:val="24"/>
          <w:szCs w:val="24"/>
        </w:rPr>
        <w:t>a</w:t>
      </w:r>
      <w:r w:rsidRPr="006954A8">
        <w:rPr>
          <w:rFonts w:ascii="Times New Roman" w:hAnsi="Times New Roman"/>
          <w:color w:val="000000"/>
          <w:sz w:val="24"/>
          <w:szCs w:val="24"/>
        </w:rPr>
        <w:t>, koji u roku od sedam (7) dana od prijema može podneti eventualne prigovore.</w:t>
      </w:r>
    </w:p>
    <w:p w14:paraId="760E0362" w14:textId="425B8008" w:rsidR="00FB59A1" w:rsidRPr="006954A8" w:rsidRDefault="00FB59A1" w:rsidP="00FB59A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 xml:space="preserve">2. Izveštaj o vrednovanju svakog sudije, zajedno sa svim </w:t>
      </w:r>
      <w:r w:rsidR="00C927AA" w:rsidRPr="006954A8">
        <w:rPr>
          <w:rFonts w:ascii="Times New Roman" w:hAnsi="Times New Roman"/>
          <w:color w:val="000000"/>
          <w:sz w:val="24"/>
          <w:szCs w:val="24"/>
        </w:rPr>
        <w:t xml:space="preserve">eventualnim 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komentarima ili primedbama sudije, dostavlja se predsedniku komisije sa svim spisima i podacima prikupljenim tokom procene, najkasnije do 15. novembra svake kalendarske godine. </w:t>
      </w:r>
    </w:p>
    <w:p w14:paraId="3F66F5E6" w14:textId="229C98C1" w:rsidR="003F7F31" w:rsidRPr="006954A8" w:rsidRDefault="00FB59A1" w:rsidP="00FB59A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3. Komisija odlučuje o prigovorima</w:t>
      </w:r>
      <w:r w:rsidR="00C927AA" w:rsidRPr="006954A8">
        <w:rPr>
          <w:rFonts w:ascii="Times New Roman" w:hAnsi="Times New Roman"/>
          <w:color w:val="000000"/>
          <w:sz w:val="24"/>
          <w:szCs w:val="24"/>
        </w:rPr>
        <w:t xml:space="preserve"> na plenarnoj sednici</w:t>
      </w:r>
      <w:r w:rsidRPr="006954A8">
        <w:rPr>
          <w:rFonts w:ascii="Times New Roman" w:hAnsi="Times New Roman"/>
          <w:color w:val="000000"/>
          <w:sz w:val="24"/>
          <w:szCs w:val="24"/>
        </w:rPr>
        <w:t>.</w:t>
      </w:r>
    </w:p>
    <w:p w14:paraId="110B1936" w14:textId="71D2F645" w:rsidR="003511E3" w:rsidRPr="006954A8" w:rsidRDefault="003511E3" w:rsidP="00FB59A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5C87B8" w14:textId="4CC40910" w:rsidR="003511E3" w:rsidRPr="006954A8" w:rsidRDefault="003511E3" w:rsidP="003511E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t xml:space="preserve">XXIII. Član 31 izvornog Pravilnika izbrisati u celosti pošto se pitanje poverljivosti uređuje drugim članovima ovog Pravilnika. </w:t>
      </w:r>
    </w:p>
    <w:p w14:paraId="4A5EBF80" w14:textId="77777777" w:rsidR="003511E3" w:rsidRPr="006954A8" w:rsidRDefault="003511E3" w:rsidP="00FB59A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7867C4" w14:textId="38A8887C" w:rsidR="008E4AD7" w:rsidRPr="006954A8" w:rsidRDefault="008E4AD7" w:rsidP="00FB59A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Nakon</w:t>
      </w:r>
      <w:r w:rsidR="00C927AA" w:rsidRPr="006954A8">
        <w:rPr>
          <w:rFonts w:ascii="Times New Roman" w:hAnsi="Times New Roman"/>
          <w:color w:val="000000"/>
          <w:sz w:val="24"/>
          <w:szCs w:val="24"/>
        </w:rPr>
        <w:t xml:space="preserve"> ovog člana dodati novi </w:t>
      </w:r>
      <w:r w:rsidR="00F41E68">
        <w:rPr>
          <w:rFonts w:ascii="Times New Roman" w:hAnsi="Times New Roman"/>
          <w:color w:val="000000"/>
          <w:sz w:val="24"/>
          <w:szCs w:val="24"/>
        </w:rPr>
        <w:t>član, kao u nastavku</w:t>
      </w:r>
      <w:r w:rsidRPr="006954A8">
        <w:rPr>
          <w:rFonts w:ascii="Times New Roman" w:hAnsi="Times New Roman"/>
          <w:color w:val="000000"/>
          <w:sz w:val="24"/>
          <w:szCs w:val="24"/>
        </w:rPr>
        <w:t>:</w:t>
      </w:r>
    </w:p>
    <w:p w14:paraId="7D80D879" w14:textId="77777777" w:rsidR="00F41E68" w:rsidRDefault="00F41E68" w:rsidP="003200C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7535F" w14:textId="36E42873" w:rsidR="003200C8" w:rsidRPr="00F41E68" w:rsidRDefault="008E4AD7" w:rsidP="003200C8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1E68">
        <w:rPr>
          <w:rFonts w:ascii="Times New Roman" w:hAnsi="Times New Roman"/>
          <w:b/>
          <w:color w:val="000000"/>
          <w:sz w:val="24"/>
          <w:szCs w:val="24"/>
        </w:rPr>
        <w:t xml:space="preserve">Član____   </w:t>
      </w:r>
      <w:r w:rsidRPr="00F41E68">
        <w:rPr>
          <w:rFonts w:ascii="Times New Roman" w:hAnsi="Times New Roman"/>
          <w:b/>
          <w:color w:val="000000"/>
          <w:sz w:val="24"/>
          <w:szCs w:val="24"/>
        </w:rPr>
        <w:br/>
      </w:r>
      <w:r w:rsidR="00F41E68">
        <w:rPr>
          <w:rFonts w:ascii="Times New Roman" w:hAnsi="Times New Roman"/>
          <w:b/>
          <w:color w:val="000000"/>
          <w:sz w:val="24"/>
          <w:szCs w:val="24"/>
        </w:rPr>
        <w:t>Žalba na odluku</w:t>
      </w:r>
      <w:r w:rsidR="003200C8" w:rsidRPr="00F41E68">
        <w:rPr>
          <w:rFonts w:ascii="Times New Roman" w:hAnsi="Times New Roman"/>
          <w:b/>
          <w:color w:val="000000"/>
          <w:sz w:val="24"/>
          <w:szCs w:val="24"/>
        </w:rPr>
        <w:t xml:space="preserve"> Komisije</w:t>
      </w:r>
    </w:p>
    <w:p w14:paraId="3B47470B" w14:textId="615C33FF" w:rsidR="008E4AD7" w:rsidRPr="006954A8" w:rsidRDefault="003200C8" w:rsidP="003200C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4A8">
        <w:rPr>
          <w:rFonts w:ascii="Times New Roman" w:hAnsi="Times New Roman"/>
          <w:color w:val="000000"/>
          <w:sz w:val="24"/>
          <w:szCs w:val="24"/>
        </w:rPr>
        <w:t>1. Svaki vrednovan</w:t>
      </w:r>
      <w:r w:rsidR="00F41E68">
        <w:rPr>
          <w:rFonts w:ascii="Times New Roman" w:hAnsi="Times New Roman"/>
          <w:color w:val="000000"/>
          <w:sz w:val="24"/>
          <w:szCs w:val="24"/>
        </w:rPr>
        <w:t>i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sudija </w:t>
      </w:r>
      <w:r w:rsidR="00F41E68" w:rsidRPr="006954A8">
        <w:rPr>
          <w:rFonts w:ascii="Times New Roman" w:hAnsi="Times New Roman"/>
          <w:color w:val="000000"/>
          <w:sz w:val="24"/>
          <w:szCs w:val="24"/>
        </w:rPr>
        <w:t>biće</w:t>
      </w:r>
      <w:r w:rsidRPr="006954A8">
        <w:rPr>
          <w:rFonts w:ascii="Times New Roman" w:hAnsi="Times New Roman"/>
          <w:color w:val="000000"/>
          <w:sz w:val="24"/>
          <w:szCs w:val="24"/>
        </w:rPr>
        <w:t xml:space="preserve"> obavešten o rezultatima vrednovanja </w:t>
      </w:r>
      <w:r w:rsidR="00C927AA" w:rsidRPr="006954A8">
        <w:rPr>
          <w:rFonts w:ascii="Times New Roman" w:hAnsi="Times New Roman"/>
          <w:color w:val="000000"/>
          <w:sz w:val="24"/>
          <w:szCs w:val="24"/>
        </w:rPr>
        <w:t xml:space="preserve">iz </w:t>
      </w:r>
      <w:r w:rsidRPr="006954A8">
        <w:rPr>
          <w:rFonts w:ascii="Times New Roman" w:hAnsi="Times New Roman"/>
          <w:color w:val="000000"/>
          <w:sz w:val="24"/>
          <w:szCs w:val="24"/>
        </w:rPr>
        <w:t>izveštaja Komisije i u slučaju neslaganja može podneti prigovore Savetu.</w:t>
      </w:r>
    </w:p>
    <w:p w14:paraId="5DCD0041" w14:textId="179C869A" w:rsidR="00DB16F3" w:rsidRPr="006954A8" w:rsidRDefault="00FF68AC" w:rsidP="00DB16F3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XXIV. Član 32 izvornog Pravilnika, odnosno član 12 Pravilnika 01/2019 o izmeni i dopuni izmeniti na sledeći način: </w:t>
      </w:r>
    </w:p>
    <w:p w14:paraId="53B9501C" w14:textId="47C79D2E" w:rsidR="00FF68AC" w:rsidRPr="006954A8" w:rsidRDefault="00F41E68" w:rsidP="00FF68A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Priručnik i aneksi </w:t>
      </w:r>
    </w:p>
    <w:p w14:paraId="07431FC3" w14:textId="5816C76A" w:rsidR="00FF68AC" w:rsidRPr="006954A8" w:rsidRDefault="00FF68AC" w:rsidP="00FF68A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F41E68">
        <w:rPr>
          <w:rFonts w:ascii="Times New Roman" w:hAnsi="Times New Roman"/>
          <w:bCs/>
          <w:color w:val="000000"/>
          <w:sz w:val="24"/>
          <w:szCs w:val="24"/>
        </w:rPr>
        <w:t>Savet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41E68">
        <w:rPr>
          <w:rFonts w:ascii="Times New Roman" w:hAnsi="Times New Roman"/>
          <w:bCs/>
          <w:color w:val="000000"/>
          <w:sz w:val="24"/>
          <w:szCs w:val="24"/>
        </w:rPr>
        <w:t>izradi, izmeni, dopuni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="00F41E68">
        <w:rPr>
          <w:rFonts w:ascii="Times New Roman" w:hAnsi="Times New Roman"/>
          <w:bCs/>
          <w:color w:val="000000"/>
          <w:sz w:val="24"/>
          <w:szCs w:val="24"/>
        </w:rPr>
        <w:t xml:space="preserve">usvaja Priručnik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za vrednovanje učinka </w:t>
      </w:r>
      <w:r w:rsidR="00F41E68">
        <w:rPr>
          <w:rFonts w:ascii="Times New Roman" w:hAnsi="Times New Roman"/>
          <w:bCs/>
          <w:color w:val="000000"/>
          <w:sz w:val="24"/>
          <w:szCs w:val="24"/>
        </w:rPr>
        <w:t xml:space="preserve">kao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i sve </w:t>
      </w:r>
      <w:r w:rsidR="00F41E68">
        <w:rPr>
          <w:rFonts w:ascii="Times New Roman" w:hAnsi="Times New Roman"/>
          <w:bCs/>
          <w:color w:val="000000"/>
          <w:sz w:val="24"/>
          <w:szCs w:val="24"/>
        </w:rPr>
        <w:t>anekse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navedene u ovom Pravilniku, osim onih predviđenih član</w:t>
      </w:r>
      <w:r w:rsidR="00F41E68">
        <w:rPr>
          <w:rFonts w:ascii="Times New Roman" w:hAnsi="Times New Roman"/>
          <w:bCs/>
          <w:color w:val="000000"/>
          <w:sz w:val="24"/>
          <w:szCs w:val="24"/>
        </w:rPr>
        <w:t>om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15. stavovi</w:t>
      </w:r>
      <w:r w:rsidR="00F41E68"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3. i 4. ovog Pravilnika. Ovi </w:t>
      </w:r>
      <w:r w:rsidR="00F41E68">
        <w:rPr>
          <w:rFonts w:ascii="Times New Roman" w:hAnsi="Times New Roman"/>
          <w:bCs/>
          <w:color w:val="000000"/>
          <w:sz w:val="24"/>
          <w:szCs w:val="24"/>
        </w:rPr>
        <w:t>aneksi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 postaju sastavni deo Pravilnika nakon </w:t>
      </w:r>
      <w:r w:rsidR="00F41E68">
        <w:rPr>
          <w:rFonts w:ascii="Times New Roman" w:hAnsi="Times New Roman"/>
          <w:bCs/>
          <w:color w:val="000000"/>
          <w:sz w:val="24"/>
          <w:szCs w:val="24"/>
        </w:rPr>
        <w:t xml:space="preserve">njegovog </w:t>
      </w:r>
      <w:r w:rsidRPr="006954A8">
        <w:rPr>
          <w:rFonts w:ascii="Times New Roman" w:hAnsi="Times New Roman"/>
          <w:bCs/>
          <w:color w:val="000000"/>
          <w:sz w:val="24"/>
          <w:szCs w:val="24"/>
        </w:rPr>
        <w:t xml:space="preserve">usvajanja. </w:t>
      </w:r>
    </w:p>
    <w:p w14:paraId="30FDD086" w14:textId="143F93B4" w:rsidR="00DB16F3" w:rsidRPr="006954A8" w:rsidRDefault="00F41E68" w:rsidP="00FF68A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Savet treba </w:t>
      </w:r>
      <w:r w:rsidR="00FF68AC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da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usvaja Priručnik </w:t>
      </w:r>
      <w:r w:rsidR="00FF68AC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za vrednovanje učinka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zajedno sa njegovim aneksima, </w:t>
      </w:r>
      <w:r w:rsidR="00FF68AC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u roku od trideset (30) dana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nakon usvajanja ovog pravilnika kao i </w:t>
      </w:r>
      <w:r w:rsidR="00926814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da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iste </w:t>
      </w:r>
      <w:r w:rsidR="00926814" w:rsidRPr="006954A8">
        <w:rPr>
          <w:rFonts w:ascii="Times New Roman" w:hAnsi="Times New Roman"/>
          <w:bCs/>
          <w:color w:val="000000"/>
          <w:sz w:val="24"/>
          <w:szCs w:val="24"/>
        </w:rPr>
        <w:t>objav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ljuje </w:t>
      </w:r>
      <w:r w:rsidR="00FF68AC" w:rsidRPr="006954A8">
        <w:rPr>
          <w:rFonts w:ascii="Times New Roman" w:hAnsi="Times New Roman"/>
          <w:bCs/>
          <w:color w:val="000000"/>
          <w:sz w:val="24"/>
          <w:szCs w:val="24"/>
        </w:rPr>
        <w:t xml:space="preserve">nakon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njihovog </w:t>
      </w:r>
      <w:r w:rsidR="00FF68AC" w:rsidRPr="006954A8">
        <w:rPr>
          <w:rFonts w:ascii="Times New Roman" w:hAnsi="Times New Roman"/>
          <w:bCs/>
          <w:color w:val="000000"/>
          <w:sz w:val="24"/>
          <w:szCs w:val="24"/>
        </w:rPr>
        <w:t>usvajanja.</w:t>
      </w:r>
    </w:p>
    <w:p w14:paraId="74D1B8E3" w14:textId="2CAEC6A4" w:rsidR="00472063" w:rsidRPr="006954A8" w:rsidRDefault="00472063" w:rsidP="00BA0277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80743E4" w14:textId="59C45226" w:rsidR="00472063" w:rsidRPr="006954A8" w:rsidRDefault="00472063" w:rsidP="00BA0277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B907137" w14:textId="4F543D05" w:rsidR="00472063" w:rsidRPr="006954A8" w:rsidRDefault="00472063" w:rsidP="00BA0277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185CC4B" w14:textId="733FCC08" w:rsidR="00CE3623" w:rsidRPr="006954A8" w:rsidRDefault="00CE3623" w:rsidP="00CE3623">
      <w:pPr>
        <w:tabs>
          <w:tab w:val="left" w:pos="129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CE3623" w:rsidRPr="006954A8" w:rsidSect="007B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C3231" w14:textId="77777777" w:rsidR="007F5FF2" w:rsidRDefault="007F5FF2" w:rsidP="00FA525B">
      <w:pPr>
        <w:spacing w:after="0" w:line="240" w:lineRule="auto"/>
      </w:pPr>
      <w:r>
        <w:separator/>
      </w:r>
    </w:p>
  </w:endnote>
  <w:endnote w:type="continuationSeparator" w:id="0">
    <w:p w14:paraId="0961AB25" w14:textId="77777777" w:rsidR="007F5FF2" w:rsidRDefault="007F5FF2" w:rsidP="00FA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7663" w14:textId="77777777" w:rsidR="007F5FF2" w:rsidRDefault="007F5FF2" w:rsidP="00FA525B">
      <w:pPr>
        <w:spacing w:after="0" w:line="240" w:lineRule="auto"/>
      </w:pPr>
      <w:r>
        <w:separator/>
      </w:r>
    </w:p>
  </w:footnote>
  <w:footnote w:type="continuationSeparator" w:id="0">
    <w:p w14:paraId="317FA720" w14:textId="77777777" w:rsidR="007F5FF2" w:rsidRDefault="007F5FF2" w:rsidP="00FA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8C6"/>
    <w:multiLevelType w:val="multilevel"/>
    <w:tmpl w:val="34A4DA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0EB6CC0"/>
    <w:multiLevelType w:val="hybridMultilevel"/>
    <w:tmpl w:val="817CE9D6"/>
    <w:lvl w:ilvl="0" w:tplc="A1BC5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91C"/>
    <w:multiLevelType w:val="multilevel"/>
    <w:tmpl w:val="54D250B0"/>
    <w:lvl w:ilvl="0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5" w:hanging="1800"/>
      </w:pPr>
      <w:rPr>
        <w:rFonts w:hint="default"/>
      </w:rPr>
    </w:lvl>
  </w:abstractNum>
  <w:abstractNum w:abstractNumId="3" w15:restartNumberingAfterBreak="0">
    <w:nsid w:val="067E2CD8"/>
    <w:multiLevelType w:val="hybridMultilevel"/>
    <w:tmpl w:val="180CCE76"/>
    <w:lvl w:ilvl="0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07D5202C"/>
    <w:multiLevelType w:val="hybridMultilevel"/>
    <w:tmpl w:val="8DFE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A48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A47ACE"/>
    <w:multiLevelType w:val="multilevel"/>
    <w:tmpl w:val="2AB829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 w15:restartNumberingAfterBreak="0">
    <w:nsid w:val="0FEE45F6"/>
    <w:multiLevelType w:val="hybridMultilevel"/>
    <w:tmpl w:val="72D489AC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57266AE"/>
    <w:multiLevelType w:val="hybridMultilevel"/>
    <w:tmpl w:val="6AC6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6704"/>
    <w:multiLevelType w:val="hybridMultilevel"/>
    <w:tmpl w:val="96CE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2670"/>
    <w:multiLevelType w:val="multilevel"/>
    <w:tmpl w:val="5E4CEAA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7D79D4"/>
    <w:multiLevelType w:val="hybridMultilevel"/>
    <w:tmpl w:val="21FE831A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A6F4B11"/>
    <w:multiLevelType w:val="hybridMultilevel"/>
    <w:tmpl w:val="FA6EED5E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1B38619E"/>
    <w:multiLevelType w:val="hybridMultilevel"/>
    <w:tmpl w:val="C8B4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723D6"/>
    <w:multiLevelType w:val="hybridMultilevel"/>
    <w:tmpl w:val="6AC6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741DB"/>
    <w:multiLevelType w:val="multilevel"/>
    <w:tmpl w:val="7A8E3B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585FEE"/>
    <w:multiLevelType w:val="hybridMultilevel"/>
    <w:tmpl w:val="604E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14AA"/>
    <w:multiLevelType w:val="hybridMultilevel"/>
    <w:tmpl w:val="4EFED888"/>
    <w:lvl w:ilvl="0" w:tplc="80BE8C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A7200"/>
    <w:multiLevelType w:val="hybridMultilevel"/>
    <w:tmpl w:val="784A3B7E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2FF9288F"/>
    <w:multiLevelType w:val="hybridMultilevel"/>
    <w:tmpl w:val="9666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83207"/>
    <w:multiLevelType w:val="hybridMultilevel"/>
    <w:tmpl w:val="F878B09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2BA57FB"/>
    <w:multiLevelType w:val="hybridMultilevel"/>
    <w:tmpl w:val="B074DC90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33837441"/>
    <w:multiLevelType w:val="hybridMultilevel"/>
    <w:tmpl w:val="8118DEA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A7D6C"/>
    <w:multiLevelType w:val="hybridMultilevel"/>
    <w:tmpl w:val="FC20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F264A"/>
    <w:multiLevelType w:val="hybridMultilevel"/>
    <w:tmpl w:val="349C9F2A"/>
    <w:lvl w:ilvl="0" w:tplc="4F34D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437B77"/>
    <w:multiLevelType w:val="hybridMultilevel"/>
    <w:tmpl w:val="A4D051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BDF7F9C"/>
    <w:multiLevelType w:val="multilevel"/>
    <w:tmpl w:val="B5B09F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7" w15:restartNumberingAfterBreak="0">
    <w:nsid w:val="557827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2936E9"/>
    <w:multiLevelType w:val="hybridMultilevel"/>
    <w:tmpl w:val="053C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F233E"/>
    <w:multiLevelType w:val="hybridMultilevel"/>
    <w:tmpl w:val="9EA225B6"/>
    <w:lvl w:ilvl="0" w:tplc="A694074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808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EE2C07"/>
    <w:multiLevelType w:val="hybridMultilevel"/>
    <w:tmpl w:val="A7D6576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69577A30"/>
    <w:multiLevelType w:val="hybridMultilevel"/>
    <w:tmpl w:val="F1DC2E2E"/>
    <w:lvl w:ilvl="0" w:tplc="A00E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21E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95113C"/>
    <w:multiLevelType w:val="hybridMultilevel"/>
    <w:tmpl w:val="6D24647C"/>
    <w:lvl w:ilvl="0" w:tplc="4E0808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0024812"/>
    <w:multiLevelType w:val="hybridMultilevel"/>
    <w:tmpl w:val="815E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B780B"/>
    <w:multiLevelType w:val="hybridMultilevel"/>
    <w:tmpl w:val="52700F80"/>
    <w:lvl w:ilvl="0" w:tplc="FCFE5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7C2BBF"/>
    <w:multiLevelType w:val="multilevel"/>
    <w:tmpl w:val="0C3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EB1EE9"/>
    <w:multiLevelType w:val="hybridMultilevel"/>
    <w:tmpl w:val="9338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E29844">
      <w:start w:val="1"/>
      <w:numFmt w:val="lowerLetter"/>
      <w:lvlText w:val="%2."/>
      <w:lvlJc w:val="left"/>
      <w:pPr>
        <w:ind w:left="1080" w:hanging="360"/>
      </w:pPr>
      <w:rPr>
        <w:rFonts w:ascii="Gill Sans MT" w:hAnsi="Gill Sans MT" w:hint="default"/>
        <w:b w:val="0"/>
        <w:bCs/>
      </w:rPr>
    </w:lvl>
    <w:lvl w:ilvl="2" w:tplc="F6662A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7368C"/>
    <w:multiLevelType w:val="hybridMultilevel"/>
    <w:tmpl w:val="0A90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4D00"/>
    <w:multiLevelType w:val="hybridMultilevel"/>
    <w:tmpl w:val="591C0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3"/>
  </w:num>
  <w:num w:numId="4">
    <w:abstractNumId w:val="25"/>
  </w:num>
  <w:num w:numId="5">
    <w:abstractNumId w:val="16"/>
  </w:num>
  <w:num w:numId="6">
    <w:abstractNumId w:val="40"/>
  </w:num>
  <w:num w:numId="7">
    <w:abstractNumId w:val="21"/>
  </w:num>
  <w:num w:numId="8">
    <w:abstractNumId w:val="12"/>
  </w:num>
  <w:num w:numId="9">
    <w:abstractNumId w:val="11"/>
  </w:num>
  <w:num w:numId="10">
    <w:abstractNumId w:val="18"/>
  </w:num>
  <w:num w:numId="11">
    <w:abstractNumId w:val="7"/>
  </w:num>
  <w:num w:numId="12">
    <w:abstractNumId w:val="31"/>
  </w:num>
  <w:num w:numId="13">
    <w:abstractNumId w:val="20"/>
  </w:num>
  <w:num w:numId="14">
    <w:abstractNumId w:val="35"/>
  </w:num>
  <w:num w:numId="15">
    <w:abstractNumId w:val="13"/>
  </w:num>
  <w:num w:numId="16">
    <w:abstractNumId w:val="2"/>
  </w:num>
  <w:num w:numId="17">
    <w:abstractNumId w:val="0"/>
  </w:num>
  <w:num w:numId="18">
    <w:abstractNumId w:val="26"/>
  </w:num>
  <w:num w:numId="19">
    <w:abstractNumId w:val="24"/>
  </w:num>
  <w:num w:numId="20">
    <w:abstractNumId w:val="32"/>
  </w:num>
  <w:num w:numId="21">
    <w:abstractNumId w:val="19"/>
  </w:num>
  <w:num w:numId="22">
    <w:abstractNumId w:val="15"/>
  </w:num>
  <w:num w:numId="23">
    <w:abstractNumId w:val="6"/>
  </w:num>
  <w:num w:numId="24">
    <w:abstractNumId w:val="37"/>
  </w:num>
  <w:num w:numId="25">
    <w:abstractNumId w:val="28"/>
  </w:num>
  <w:num w:numId="26">
    <w:abstractNumId w:val="27"/>
  </w:num>
  <w:num w:numId="27">
    <w:abstractNumId w:val="33"/>
  </w:num>
  <w:num w:numId="28">
    <w:abstractNumId w:val="30"/>
  </w:num>
  <w:num w:numId="29">
    <w:abstractNumId w:val="10"/>
  </w:num>
  <w:num w:numId="30">
    <w:abstractNumId w:val="5"/>
  </w:num>
  <w:num w:numId="31">
    <w:abstractNumId w:val="39"/>
  </w:num>
  <w:num w:numId="32">
    <w:abstractNumId w:val="29"/>
  </w:num>
  <w:num w:numId="33">
    <w:abstractNumId w:val="38"/>
  </w:num>
  <w:num w:numId="34">
    <w:abstractNumId w:val="14"/>
  </w:num>
  <w:num w:numId="35">
    <w:abstractNumId w:val="9"/>
  </w:num>
  <w:num w:numId="36">
    <w:abstractNumId w:val="1"/>
  </w:num>
  <w:num w:numId="37">
    <w:abstractNumId w:val="36"/>
  </w:num>
  <w:num w:numId="38">
    <w:abstractNumId w:val="8"/>
  </w:num>
  <w:num w:numId="39">
    <w:abstractNumId w:val="4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C0"/>
    <w:rsid w:val="00001146"/>
    <w:rsid w:val="00001D6A"/>
    <w:rsid w:val="0000472F"/>
    <w:rsid w:val="00004ACD"/>
    <w:rsid w:val="00012350"/>
    <w:rsid w:val="0001270E"/>
    <w:rsid w:val="000152F1"/>
    <w:rsid w:val="000167A7"/>
    <w:rsid w:val="0003014C"/>
    <w:rsid w:val="00041E01"/>
    <w:rsid w:val="00043F7E"/>
    <w:rsid w:val="00044F43"/>
    <w:rsid w:val="00052AAD"/>
    <w:rsid w:val="000533AF"/>
    <w:rsid w:val="00060F05"/>
    <w:rsid w:val="00077518"/>
    <w:rsid w:val="0008126D"/>
    <w:rsid w:val="0008699D"/>
    <w:rsid w:val="00087AAC"/>
    <w:rsid w:val="00090D8B"/>
    <w:rsid w:val="00091474"/>
    <w:rsid w:val="00095ECE"/>
    <w:rsid w:val="000A117C"/>
    <w:rsid w:val="000A299B"/>
    <w:rsid w:val="000A353C"/>
    <w:rsid w:val="000B4518"/>
    <w:rsid w:val="000D2259"/>
    <w:rsid w:val="000D2512"/>
    <w:rsid w:val="000E3C82"/>
    <w:rsid w:val="000F09A0"/>
    <w:rsid w:val="00113D78"/>
    <w:rsid w:val="00116168"/>
    <w:rsid w:val="00116D04"/>
    <w:rsid w:val="00120F53"/>
    <w:rsid w:val="001335D2"/>
    <w:rsid w:val="0013785C"/>
    <w:rsid w:val="001436B0"/>
    <w:rsid w:val="0014749E"/>
    <w:rsid w:val="00147811"/>
    <w:rsid w:val="001533B2"/>
    <w:rsid w:val="00155255"/>
    <w:rsid w:val="001641AD"/>
    <w:rsid w:val="0016643A"/>
    <w:rsid w:val="00166505"/>
    <w:rsid w:val="0016786C"/>
    <w:rsid w:val="00182638"/>
    <w:rsid w:val="00182B12"/>
    <w:rsid w:val="00190B45"/>
    <w:rsid w:val="0019162B"/>
    <w:rsid w:val="00192BB9"/>
    <w:rsid w:val="001972FC"/>
    <w:rsid w:val="00197C3D"/>
    <w:rsid w:val="001A01AA"/>
    <w:rsid w:val="001A4BE7"/>
    <w:rsid w:val="001B1E00"/>
    <w:rsid w:val="001C1D69"/>
    <w:rsid w:val="001C6845"/>
    <w:rsid w:val="001D0693"/>
    <w:rsid w:val="001D1B3D"/>
    <w:rsid w:val="001D6C49"/>
    <w:rsid w:val="001E6FA5"/>
    <w:rsid w:val="001F581A"/>
    <w:rsid w:val="002032B7"/>
    <w:rsid w:val="00204FA9"/>
    <w:rsid w:val="00205273"/>
    <w:rsid w:val="002062CE"/>
    <w:rsid w:val="00220BC7"/>
    <w:rsid w:val="00223113"/>
    <w:rsid w:val="00252A6F"/>
    <w:rsid w:val="002618E7"/>
    <w:rsid w:val="00270896"/>
    <w:rsid w:val="00275245"/>
    <w:rsid w:val="00283764"/>
    <w:rsid w:val="00296505"/>
    <w:rsid w:val="002A1BEB"/>
    <w:rsid w:val="002A6CCB"/>
    <w:rsid w:val="002B26B1"/>
    <w:rsid w:val="002B6A23"/>
    <w:rsid w:val="002C14F4"/>
    <w:rsid w:val="002C612E"/>
    <w:rsid w:val="002E0B2E"/>
    <w:rsid w:val="002F3B62"/>
    <w:rsid w:val="00301762"/>
    <w:rsid w:val="00304A75"/>
    <w:rsid w:val="0030588D"/>
    <w:rsid w:val="003116D5"/>
    <w:rsid w:val="00311D84"/>
    <w:rsid w:val="003129FD"/>
    <w:rsid w:val="003171C1"/>
    <w:rsid w:val="00317327"/>
    <w:rsid w:val="003200C8"/>
    <w:rsid w:val="00325844"/>
    <w:rsid w:val="00325C9B"/>
    <w:rsid w:val="00331FFC"/>
    <w:rsid w:val="0034222A"/>
    <w:rsid w:val="003464D5"/>
    <w:rsid w:val="00346820"/>
    <w:rsid w:val="00347185"/>
    <w:rsid w:val="003511E3"/>
    <w:rsid w:val="00355322"/>
    <w:rsid w:val="0036289C"/>
    <w:rsid w:val="0036354B"/>
    <w:rsid w:val="0036561A"/>
    <w:rsid w:val="00372CDC"/>
    <w:rsid w:val="0038209D"/>
    <w:rsid w:val="00390777"/>
    <w:rsid w:val="003B027B"/>
    <w:rsid w:val="003B45BE"/>
    <w:rsid w:val="003B5BCE"/>
    <w:rsid w:val="003C1369"/>
    <w:rsid w:val="003C723F"/>
    <w:rsid w:val="003C7F10"/>
    <w:rsid w:val="003D23AB"/>
    <w:rsid w:val="003D4B34"/>
    <w:rsid w:val="003D4E20"/>
    <w:rsid w:val="003D6152"/>
    <w:rsid w:val="003D79A1"/>
    <w:rsid w:val="003D7DC9"/>
    <w:rsid w:val="003E1E20"/>
    <w:rsid w:val="003E238C"/>
    <w:rsid w:val="003E6C80"/>
    <w:rsid w:val="003F3337"/>
    <w:rsid w:val="003F582C"/>
    <w:rsid w:val="003F66F6"/>
    <w:rsid w:val="003F7F31"/>
    <w:rsid w:val="00413AB4"/>
    <w:rsid w:val="00413DD8"/>
    <w:rsid w:val="004248BE"/>
    <w:rsid w:val="004325FE"/>
    <w:rsid w:val="00435D89"/>
    <w:rsid w:val="004361C0"/>
    <w:rsid w:val="00446A63"/>
    <w:rsid w:val="0045082E"/>
    <w:rsid w:val="00450C00"/>
    <w:rsid w:val="0045499C"/>
    <w:rsid w:val="00454B2C"/>
    <w:rsid w:val="00461BC0"/>
    <w:rsid w:val="00461BDC"/>
    <w:rsid w:val="004675DF"/>
    <w:rsid w:val="00470E23"/>
    <w:rsid w:val="00470E9F"/>
    <w:rsid w:val="00472063"/>
    <w:rsid w:val="00477756"/>
    <w:rsid w:val="00477E66"/>
    <w:rsid w:val="00483AD9"/>
    <w:rsid w:val="00492778"/>
    <w:rsid w:val="00492985"/>
    <w:rsid w:val="00494068"/>
    <w:rsid w:val="00494317"/>
    <w:rsid w:val="00494F22"/>
    <w:rsid w:val="004A06CC"/>
    <w:rsid w:val="004A0F03"/>
    <w:rsid w:val="004A71E1"/>
    <w:rsid w:val="004B179B"/>
    <w:rsid w:val="004B6B67"/>
    <w:rsid w:val="004B6E07"/>
    <w:rsid w:val="004D1081"/>
    <w:rsid w:val="004E2CF3"/>
    <w:rsid w:val="004E3EBA"/>
    <w:rsid w:val="004E74BE"/>
    <w:rsid w:val="004F7BC8"/>
    <w:rsid w:val="00501533"/>
    <w:rsid w:val="00502BDD"/>
    <w:rsid w:val="00503367"/>
    <w:rsid w:val="005112FF"/>
    <w:rsid w:val="005125CF"/>
    <w:rsid w:val="00513C6C"/>
    <w:rsid w:val="00520032"/>
    <w:rsid w:val="00524BA0"/>
    <w:rsid w:val="00525819"/>
    <w:rsid w:val="00535291"/>
    <w:rsid w:val="00535717"/>
    <w:rsid w:val="00537997"/>
    <w:rsid w:val="005464A4"/>
    <w:rsid w:val="00551B07"/>
    <w:rsid w:val="00552958"/>
    <w:rsid w:val="005543E0"/>
    <w:rsid w:val="00555E28"/>
    <w:rsid w:val="00556979"/>
    <w:rsid w:val="00557D08"/>
    <w:rsid w:val="00565654"/>
    <w:rsid w:val="005704E4"/>
    <w:rsid w:val="00577F9E"/>
    <w:rsid w:val="005861E9"/>
    <w:rsid w:val="005938C5"/>
    <w:rsid w:val="005959C4"/>
    <w:rsid w:val="00595A51"/>
    <w:rsid w:val="005A1FBF"/>
    <w:rsid w:val="005A2A15"/>
    <w:rsid w:val="005A35E7"/>
    <w:rsid w:val="005A4F8E"/>
    <w:rsid w:val="005A57CB"/>
    <w:rsid w:val="005A59FD"/>
    <w:rsid w:val="005A60D0"/>
    <w:rsid w:val="005B2EDB"/>
    <w:rsid w:val="005B4607"/>
    <w:rsid w:val="005C14AB"/>
    <w:rsid w:val="005C2F13"/>
    <w:rsid w:val="005C3164"/>
    <w:rsid w:val="005C5C40"/>
    <w:rsid w:val="005D06B3"/>
    <w:rsid w:val="005D0D58"/>
    <w:rsid w:val="005D2641"/>
    <w:rsid w:val="005D281A"/>
    <w:rsid w:val="005D6B28"/>
    <w:rsid w:val="005E086F"/>
    <w:rsid w:val="005E290C"/>
    <w:rsid w:val="005E5E96"/>
    <w:rsid w:val="005F0766"/>
    <w:rsid w:val="005F2135"/>
    <w:rsid w:val="005F3128"/>
    <w:rsid w:val="005F4FD4"/>
    <w:rsid w:val="005F646F"/>
    <w:rsid w:val="00606186"/>
    <w:rsid w:val="00606816"/>
    <w:rsid w:val="00607711"/>
    <w:rsid w:val="00610496"/>
    <w:rsid w:val="0061131F"/>
    <w:rsid w:val="00611601"/>
    <w:rsid w:val="00615DB6"/>
    <w:rsid w:val="006160D3"/>
    <w:rsid w:val="00616D1E"/>
    <w:rsid w:val="00620519"/>
    <w:rsid w:val="006220C3"/>
    <w:rsid w:val="006233E5"/>
    <w:rsid w:val="006258DD"/>
    <w:rsid w:val="006262D5"/>
    <w:rsid w:val="0063279C"/>
    <w:rsid w:val="00645559"/>
    <w:rsid w:val="0065035B"/>
    <w:rsid w:val="00650C4F"/>
    <w:rsid w:val="00654F61"/>
    <w:rsid w:val="00663697"/>
    <w:rsid w:val="00680E77"/>
    <w:rsid w:val="00691312"/>
    <w:rsid w:val="006954A8"/>
    <w:rsid w:val="006A0BE2"/>
    <w:rsid w:val="006A0CC7"/>
    <w:rsid w:val="006A12CE"/>
    <w:rsid w:val="006B1FA1"/>
    <w:rsid w:val="006B28A5"/>
    <w:rsid w:val="006B520C"/>
    <w:rsid w:val="006C17CE"/>
    <w:rsid w:val="006D66E3"/>
    <w:rsid w:val="006E0AA1"/>
    <w:rsid w:val="006E10FD"/>
    <w:rsid w:val="006E3E36"/>
    <w:rsid w:val="006E6242"/>
    <w:rsid w:val="006E6619"/>
    <w:rsid w:val="006F4F17"/>
    <w:rsid w:val="0070216E"/>
    <w:rsid w:val="007152C0"/>
    <w:rsid w:val="00723168"/>
    <w:rsid w:val="007232E7"/>
    <w:rsid w:val="00723C85"/>
    <w:rsid w:val="00726EA8"/>
    <w:rsid w:val="0073487F"/>
    <w:rsid w:val="00736087"/>
    <w:rsid w:val="007416EC"/>
    <w:rsid w:val="00743C12"/>
    <w:rsid w:val="00754B38"/>
    <w:rsid w:val="007574FE"/>
    <w:rsid w:val="00762A56"/>
    <w:rsid w:val="007653A6"/>
    <w:rsid w:val="00775D79"/>
    <w:rsid w:val="00781E03"/>
    <w:rsid w:val="0078501E"/>
    <w:rsid w:val="00786B1A"/>
    <w:rsid w:val="007913E6"/>
    <w:rsid w:val="0079240F"/>
    <w:rsid w:val="00797DC7"/>
    <w:rsid w:val="007A13C5"/>
    <w:rsid w:val="007A2A08"/>
    <w:rsid w:val="007A3F26"/>
    <w:rsid w:val="007A41B5"/>
    <w:rsid w:val="007A67C1"/>
    <w:rsid w:val="007A761D"/>
    <w:rsid w:val="007B3AB5"/>
    <w:rsid w:val="007B560D"/>
    <w:rsid w:val="007B7F69"/>
    <w:rsid w:val="007C5FD0"/>
    <w:rsid w:val="007D43BB"/>
    <w:rsid w:val="007D4641"/>
    <w:rsid w:val="007E1271"/>
    <w:rsid w:val="007E52A6"/>
    <w:rsid w:val="007F5FF2"/>
    <w:rsid w:val="00810C01"/>
    <w:rsid w:val="008211F0"/>
    <w:rsid w:val="00821D85"/>
    <w:rsid w:val="0082282A"/>
    <w:rsid w:val="008326E0"/>
    <w:rsid w:val="00832D94"/>
    <w:rsid w:val="00837A40"/>
    <w:rsid w:val="00852D96"/>
    <w:rsid w:val="00857AB3"/>
    <w:rsid w:val="008631FF"/>
    <w:rsid w:val="00865E48"/>
    <w:rsid w:val="008700B6"/>
    <w:rsid w:val="008705E4"/>
    <w:rsid w:val="00872C32"/>
    <w:rsid w:val="008806D2"/>
    <w:rsid w:val="008830E7"/>
    <w:rsid w:val="00885BD7"/>
    <w:rsid w:val="00886E58"/>
    <w:rsid w:val="00887382"/>
    <w:rsid w:val="00891F4B"/>
    <w:rsid w:val="00892671"/>
    <w:rsid w:val="00892845"/>
    <w:rsid w:val="00892E61"/>
    <w:rsid w:val="008A5E34"/>
    <w:rsid w:val="008A698E"/>
    <w:rsid w:val="008C50CA"/>
    <w:rsid w:val="008D294B"/>
    <w:rsid w:val="008D7F90"/>
    <w:rsid w:val="008E21C9"/>
    <w:rsid w:val="008E4AD7"/>
    <w:rsid w:val="008F2FB6"/>
    <w:rsid w:val="0090062C"/>
    <w:rsid w:val="0091097A"/>
    <w:rsid w:val="00911BC6"/>
    <w:rsid w:val="00914CFA"/>
    <w:rsid w:val="00923ACD"/>
    <w:rsid w:val="00925100"/>
    <w:rsid w:val="00926814"/>
    <w:rsid w:val="00930353"/>
    <w:rsid w:val="009363BF"/>
    <w:rsid w:val="0093673A"/>
    <w:rsid w:val="009367FE"/>
    <w:rsid w:val="00944A20"/>
    <w:rsid w:val="0095028B"/>
    <w:rsid w:val="00953CE1"/>
    <w:rsid w:val="00953DB9"/>
    <w:rsid w:val="00961410"/>
    <w:rsid w:val="00962E38"/>
    <w:rsid w:val="00982363"/>
    <w:rsid w:val="00987436"/>
    <w:rsid w:val="009915EA"/>
    <w:rsid w:val="00992264"/>
    <w:rsid w:val="00993467"/>
    <w:rsid w:val="009A1628"/>
    <w:rsid w:val="009A31F1"/>
    <w:rsid w:val="009A69FF"/>
    <w:rsid w:val="009B1843"/>
    <w:rsid w:val="009B1E92"/>
    <w:rsid w:val="009B2854"/>
    <w:rsid w:val="009B6C88"/>
    <w:rsid w:val="009B754C"/>
    <w:rsid w:val="009C1A05"/>
    <w:rsid w:val="009D537F"/>
    <w:rsid w:val="009D645E"/>
    <w:rsid w:val="009E25A1"/>
    <w:rsid w:val="009E34E4"/>
    <w:rsid w:val="009E63F4"/>
    <w:rsid w:val="009F0B69"/>
    <w:rsid w:val="009F68D7"/>
    <w:rsid w:val="00A02FE3"/>
    <w:rsid w:val="00A049C0"/>
    <w:rsid w:val="00A058D3"/>
    <w:rsid w:val="00A14C03"/>
    <w:rsid w:val="00A15977"/>
    <w:rsid w:val="00A16696"/>
    <w:rsid w:val="00A22CB3"/>
    <w:rsid w:val="00A3105B"/>
    <w:rsid w:val="00A3176A"/>
    <w:rsid w:val="00A33159"/>
    <w:rsid w:val="00A40BFC"/>
    <w:rsid w:val="00A418B1"/>
    <w:rsid w:val="00A433DB"/>
    <w:rsid w:val="00A43532"/>
    <w:rsid w:val="00A4529B"/>
    <w:rsid w:val="00A45915"/>
    <w:rsid w:val="00A5127A"/>
    <w:rsid w:val="00A55571"/>
    <w:rsid w:val="00A5745B"/>
    <w:rsid w:val="00A61AE4"/>
    <w:rsid w:val="00A61C0C"/>
    <w:rsid w:val="00A84072"/>
    <w:rsid w:val="00A86DC4"/>
    <w:rsid w:val="00A91161"/>
    <w:rsid w:val="00A94A3E"/>
    <w:rsid w:val="00A94C63"/>
    <w:rsid w:val="00A9671F"/>
    <w:rsid w:val="00A96FCA"/>
    <w:rsid w:val="00AA4963"/>
    <w:rsid w:val="00AA728E"/>
    <w:rsid w:val="00AC169D"/>
    <w:rsid w:val="00AC66C7"/>
    <w:rsid w:val="00AD38F6"/>
    <w:rsid w:val="00AD6C1F"/>
    <w:rsid w:val="00AE3823"/>
    <w:rsid w:val="00AF1C0D"/>
    <w:rsid w:val="00B00592"/>
    <w:rsid w:val="00B01A18"/>
    <w:rsid w:val="00B031C2"/>
    <w:rsid w:val="00B03321"/>
    <w:rsid w:val="00B07BFC"/>
    <w:rsid w:val="00B21B66"/>
    <w:rsid w:val="00B236B9"/>
    <w:rsid w:val="00B2577D"/>
    <w:rsid w:val="00B268FD"/>
    <w:rsid w:val="00B269EC"/>
    <w:rsid w:val="00B33920"/>
    <w:rsid w:val="00B35E53"/>
    <w:rsid w:val="00B37824"/>
    <w:rsid w:val="00B37BD9"/>
    <w:rsid w:val="00B4184E"/>
    <w:rsid w:val="00B51DFC"/>
    <w:rsid w:val="00B61A48"/>
    <w:rsid w:val="00B635E6"/>
    <w:rsid w:val="00B73F07"/>
    <w:rsid w:val="00B742E6"/>
    <w:rsid w:val="00B74A78"/>
    <w:rsid w:val="00B77F68"/>
    <w:rsid w:val="00B878C9"/>
    <w:rsid w:val="00B90105"/>
    <w:rsid w:val="00B96E63"/>
    <w:rsid w:val="00BA0277"/>
    <w:rsid w:val="00BA167C"/>
    <w:rsid w:val="00BA44D3"/>
    <w:rsid w:val="00BB5E28"/>
    <w:rsid w:val="00BC0F95"/>
    <w:rsid w:val="00BC604B"/>
    <w:rsid w:val="00BC6B59"/>
    <w:rsid w:val="00BC6FAB"/>
    <w:rsid w:val="00BC7CC5"/>
    <w:rsid w:val="00BD014D"/>
    <w:rsid w:val="00BD2B9F"/>
    <w:rsid w:val="00BD6BFB"/>
    <w:rsid w:val="00BE2352"/>
    <w:rsid w:val="00BF2FCF"/>
    <w:rsid w:val="00C04C7E"/>
    <w:rsid w:val="00C06B8C"/>
    <w:rsid w:val="00C12727"/>
    <w:rsid w:val="00C12A25"/>
    <w:rsid w:val="00C25214"/>
    <w:rsid w:val="00C25AD3"/>
    <w:rsid w:val="00C30940"/>
    <w:rsid w:val="00C30B0F"/>
    <w:rsid w:val="00C32E06"/>
    <w:rsid w:val="00C421E0"/>
    <w:rsid w:val="00C44CD0"/>
    <w:rsid w:val="00C51777"/>
    <w:rsid w:val="00C545C1"/>
    <w:rsid w:val="00C62574"/>
    <w:rsid w:val="00C657A4"/>
    <w:rsid w:val="00C6619B"/>
    <w:rsid w:val="00C675B8"/>
    <w:rsid w:val="00C70A6A"/>
    <w:rsid w:val="00C827A0"/>
    <w:rsid w:val="00C901E5"/>
    <w:rsid w:val="00C927AA"/>
    <w:rsid w:val="00C927EB"/>
    <w:rsid w:val="00C977AF"/>
    <w:rsid w:val="00CA7013"/>
    <w:rsid w:val="00CB0BC6"/>
    <w:rsid w:val="00CC17F9"/>
    <w:rsid w:val="00CC3DD2"/>
    <w:rsid w:val="00CD01EF"/>
    <w:rsid w:val="00CD4DB8"/>
    <w:rsid w:val="00CD7EEB"/>
    <w:rsid w:val="00CE1436"/>
    <w:rsid w:val="00CE3623"/>
    <w:rsid w:val="00CE3ED4"/>
    <w:rsid w:val="00CE3F41"/>
    <w:rsid w:val="00CE6725"/>
    <w:rsid w:val="00CF5A3A"/>
    <w:rsid w:val="00CF771B"/>
    <w:rsid w:val="00D04B43"/>
    <w:rsid w:val="00D07B64"/>
    <w:rsid w:val="00D13156"/>
    <w:rsid w:val="00D14B37"/>
    <w:rsid w:val="00D1647D"/>
    <w:rsid w:val="00D165D2"/>
    <w:rsid w:val="00D24EC6"/>
    <w:rsid w:val="00D2692B"/>
    <w:rsid w:val="00D27FAD"/>
    <w:rsid w:val="00D31290"/>
    <w:rsid w:val="00D35A1E"/>
    <w:rsid w:val="00D411BE"/>
    <w:rsid w:val="00D41CF9"/>
    <w:rsid w:val="00D466A4"/>
    <w:rsid w:val="00D54691"/>
    <w:rsid w:val="00D555E4"/>
    <w:rsid w:val="00D55CDA"/>
    <w:rsid w:val="00D74113"/>
    <w:rsid w:val="00D76D07"/>
    <w:rsid w:val="00D87A85"/>
    <w:rsid w:val="00D911B4"/>
    <w:rsid w:val="00D97067"/>
    <w:rsid w:val="00DA791B"/>
    <w:rsid w:val="00DB16F3"/>
    <w:rsid w:val="00DC1F34"/>
    <w:rsid w:val="00DC55E0"/>
    <w:rsid w:val="00DD03A6"/>
    <w:rsid w:val="00DD527F"/>
    <w:rsid w:val="00DD569B"/>
    <w:rsid w:val="00DD5E5D"/>
    <w:rsid w:val="00DE1FBA"/>
    <w:rsid w:val="00DE4B06"/>
    <w:rsid w:val="00DF2312"/>
    <w:rsid w:val="00DF4112"/>
    <w:rsid w:val="00DF7799"/>
    <w:rsid w:val="00E01225"/>
    <w:rsid w:val="00E01276"/>
    <w:rsid w:val="00E0163E"/>
    <w:rsid w:val="00E02533"/>
    <w:rsid w:val="00E0359A"/>
    <w:rsid w:val="00E03A73"/>
    <w:rsid w:val="00E05596"/>
    <w:rsid w:val="00E06550"/>
    <w:rsid w:val="00E10048"/>
    <w:rsid w:val="00E12ABA"/>
    <w:rsid w:val="00E148F3"/>
    <w:rsid w:val="00E17D35"/>
    <w:rsid w:val="00E21DBA"/>
    <w:rsid w:val="00E273C2"/>
    <w:rsid w:val="00E31BFE"/>
    <w:rsid w:val="00E35545"/>
    <w:rsid w:val="00E3627E"/>
    <w:rsid w:val="00E40F31"/>
    <w:rsid w:val="00E47EF2"/>
    <w:rsid w:val="00E52CC6"/>
    <w:rsid w:val="00E57F7E"/>
    <w:rsid w:val="00E623D1"/>
    <w:rsid w:val="00E66328"/>
    <w:rsid w:val="00E71F80"/>
    <w:rsid w:val="00E74ADC"/>
    <w:rsid w:val="00E74AE7"/>
    <w:rsid w:val="00EC5814"/>
    <w:rsid w:val="00EC5AA1"/>
    <w:rsid w:val="00ED62EF"/>
    <w:rsid w:val="00ED7615"/>
    <w:rsid w:val="00EE1F71"/>
    <w:rsid w:val="00EE355C"/>
    <w:rsid w:val="00EE65AC"/>
    <w:rsid w:val="00EF78D1"/>
    <w:rsid w:val="00F107E0"/>
    <w:rsid w:val="00F11ED3"/>
    <w:rsid w:val="00F140E6"/>
    <w:rsid w:val="00F1420F"/>
    <w:rsid w:val="00F25982"/>
    <w:rsid w:val="00F26E5B"/>
    <w:rsid w:val="00F350E9"/>
    <w:rsid w:val="00F41E68"/>
    <w:rsid w:val="00F437FB"/>
    <w:rsid w:val="00F52E99"/>
    <w:rsid w:val="00F534CB"/>
    <w:rsid w:val="00F5393C"/>
    <w:rsid w:val="00F640F7"/>
    <w:rsid w:val="00F6676E"/>
    <w:rsid w:val="00F712FE"/>
    <w:rsid w:val="00F713D3"/>
    <w:rsid w:val="00F71460"/>
    <w:rsid w:val="00F72B44"/>
    <w:rsid w:val="00F737B0"/>
    <w:rsid w:val="00F82FDA"/>
    <w:rsid w:val="00F83057"/>
    <w:rsid w:val="00F8465E"/>
    <w:rsid w:val="00F84967"/>
    <w:rsid w:val="00F85307"/>
    <w:rsid w:val="00FA1F3F"/>
    <w:rsid w:val="00FA525B"/>
    <w:rsid w:val="00FA6133"/>
    <w:rsid w:val="00FA742E"/>
    <w:rsid w:val="00FA7CF7"/>
    <w:rsid w:val="00FB12C0"/>
    <w:rsid w:val="00FB59A1"/>
    <w:rsid w:val="00FB6615"/>
    <w:rsid w:val="00FC263F"/>
    <w:rsid w:val="00FE50C6"/>
    <w:rsid w:val="00FF1C39"/>
    <w:rsid w:val="00FF2EE9"/>
    <w:rsid w:val="00FF4873"/>
    <w:rsid w:val="00FF65C2"/>
    <w:rsid w:val="00FF68A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E8BD"/>
  <w15:docId w15:val="{5888A434-D24A-47DE-B405-0E0A09D9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B5"/>
  </w:style>
  <w:style w:type="paragraph" w:styleId="Heading2">
    <w:name w:val="heading 2"/>
    <w:aliases w:val="Neni"/>
    <w:basedOn w:val="Normal"/>
    <w:next w:val="Normal"/>
    <w:link w:val="Heading2Char"/>
    <w:uiPriority w:val="9"/>
    <w:unhideWhenUsed/>
    <w:qFormat/>
    <w:rsid w:val="005D0D58"/>
    <w:pPr>
      <w:keepNext/>
      <w:keepLines/>
      <w:spacing w:after="0" w:line="259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0F"/>
    <w:pPr>
      <w:ind w:left="720"/>
      <w:contextualSpacing/>
    </w:pPr>
  </w:style>
  <w:style w:type="paragraph" w:customStyle="1" w:styleId="m433968205967578076msolistparagraph">
    <w:name w:val="m_433968205967578076msolistparagraph"/>
    <w:basedOn w:val="Normal"/>
    <w:rsid w:val="00ED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7615"/>
  </w:style>
  <w:style w:type="paragraph" w:customStyle="1" w:styleId="Default">
    <w:name w:val="Default"/>
    <w:rsid w:val="0009147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59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FA525B"/>
    <w:pPr>
      <w:spacing w:after="0" w:line="259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A525B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A525B"/>
    <w:rPr>
      <w:rFonts w:ascii="Calibri" w:eastAsia="Calibri" w:hAnsi="Calibri" w:cs="Calibri"/>
      <w:color w:val="000000"/>
      <w:sz w:val="15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Neni Char"/>
    <w:basedOn w:val="DefaultParagraphFont"/>
    <w:link w:val="Heading2"/>
    <w:uiPriority w:val="9"/>
    <w:rsid w:val="005D0D58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0C18-651A-4DFF-91E9-E4A06785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Naser Syla</cp:lastModifiedBy>
  <cp:revision>16</cp:revision>
  <cp:lastPrinted>2020-02-03T14:11:00Z</cp:lastPrinted>
  <dcterms:created xsi:type="dcterms:W3CDTF">2020-02-06T07:28:00Z</dcterms:created>
  <dcterms:modified xsi:type="dcterms:W3CDTF">2020-02-07T09:14:00Z</dcterms:modified>
</cp:coreProperties>
</file>